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Pr="00EA2A66" w:rsidRDefault="00EF05B8">
      <w:pPr>
        <w:jc w:val="center"/>
        <w:rPr>
          <w:rFonts w:eastAsia="Calibri"/>
          <w:b/>
          <w:sz w:val="22"/>
          <w:szCs w:val="22"/>
        </w:rPr>
      </w:pPr>
      <w:r w:rsidRPr="00EA2A66">
        <w:rPr>
          <w:rFonts w:eastAsia="Calibri"/>
          <w:b/>
          <w:sz w:val="22"/>
          <w:szCs w:val="22"/>
        </w:rPr>
        <w:t>SYLLABUS</w:t>
      </w:r>
    </w:p>
    <w:p w14:paraId="16616EC7" w14:textId="77777777" w:rsidR="00795C64" w:rsidRPr="00EA2A66" w:rsidRDefault="00795C64">
      <w:pPr>
        <w:jc w:val="center"/>
        <w:rPr>
          <w:rFonts w:eastAsia="Calibri"/>
          <w:b/>
          <w:sz w:val="22"/>
          <w:szCs w:val="22"/>
        </w:rPr>
      </w:pPr>
    </w:p>
    <w:p w14:paraId="32E37F4B" w14:textId="77777777" w:rsidR="00795C64" w:rsidRPr="00EA2A66" w:rsidRDefault="00EF05B8">
      <w:pPr>
        <w:numPr>
          <w:ilvl w:val="0"/>
          <w:numId w:val="1"/>
        </w:numPr>
        <w:pBdr>
          <w:top w:val="nil"/>
          <w:left w:val="nil"/>
          <w:bottom w:val="nil"/>
          <w:right w:val="nil"/>
          <w:between w:val="nil"/>
        </w:pBdr>
        <w:rPr>
          <w:rFonts w:eastAsia="Calibri"/>
          <w:b/>
          <w:color w:val="000000"/>
          <w:sz w:val="22"/>
          <w:szCs w:val="22"/>
        </w:rPr>
      </w:pPr>
      <w:r w:rsidRPr="00EA2A66">
        <w:rPr>
          <w:rFonts w:eastAsia="Calibri"/>
          <w:b/>
          <w:color w:val="000000"/>
          <w:sz w:val="22"/>
          <w:szCs w:val="22"/>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rsidRPr="00EA2A66" w14:paraId="67B247FA" w14:textId="77777777">
        <w:trPr>
          <w:jc w:val="center"/>
        </w:trPr>
        <w:tc>
          <w:tcPr>
            <w:tcW w:w="4419" w:type="dxa"/>
          </w:tcPr>
          <w:p w14:paraId="5C972029" w14:textId="77777777"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1.1 Institution of higher education</w:t>
            </w:r>
          </w:p>
        </w:tc>
        <w:tc>
          <w:tcPr>
            <w:tcW w:w="5782" w:type="dxa"/>
            <w:vAlign w:val="center"/>
          </w:tcPr>
          <w:p w14:paraId="2CB99C6A" w14:textId="6922C230" w:rsidR="00795C64" w:rsidRPr="00EA2A66" w:rsidRDefault="00EF05B8">
            <w:pPr>
              <w:pBdr>
                <w:top w:val="nil"/>
                <w:left w:val="nil"/>
                <w:bottom w:val="nil"/>
                <w:right w:val="nil"/>
                <w:between w:val="nil"/>
              </w:pBdr>
              <w:spacing w:line="276" w:lineRule="auto"/>
              <w:rPr>
                <w:rFonts w:eastAsia="Calibri"/>
                <w:color w:val="000000"/>
                <w:sz w:val="22"/>
                <w:szCs w:val="22"/>
              </w:rPr>
            </w:pPr>
            <w:r w:rsidRPr="00EA2A66">
              <w:rPr>
                <w:rFonts w:eastAsia="Calibri"/>
                <w:color w:val="000000"/>
                <w:sz w:val="22"/>
                <w:szCs w:val="22"/>
              </w:rPr>
              <w:t>West University of Timi</w:t>
            </w:r>
            <w:r w:rsidR="00F14999" w:rsidRPr="00EA2A66">
              <w:rPr>
                <w:rFonts w:eastAsia="Calibri"/>
                <w:color w:val="000000"/>
                <w:sz w:val="22"/>
                <w:szCs w:val="22"/>
              </w:rPr>
              <w:t>s</w:t>
            </w:r>
            <w:r w:rsidRPr="00EA2A66">
              <w:rPr>
                <w:rFonts w:eastAsia="Calibri"/>
                <w:color w:val="000000"/>
                <w:sz w:val="22"/>
                <w:szCs w:val="22"/>
              </w:rPr>
              <w:t>oara</w:t>
            </w:r>
          </w:p>
        </w:tc>
      </w:tr>
      <w:tr w:rsidR="00795C64" w:rsidRPr="00EA2A66" w14:paraId="5AC275BE" w14:textId="77777777">
        <w:trPr>
          <w:jc w:val="center"/>
        </w:trPr>
        <w:tc>
          <w:tcPr>
            <w:tcW w:w="4419" w:type="dxa"/>
          </w:tcPr>
          <w:p w14:paraId="3D8027E0" w14:textId="77777777"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1.2 Faculty</w:t>
            </w:r>
          </w:p>
        </w:tc>
        <w:tc>
          <w:tcPr>
            <w:tcW w:w="5782" w:type="dxa"/>
            <w:vAlign w:val="center"/>
          </w:tcPr>
          <w:p w14:paraId="78867EFC" w14:textId="19CD15C8" w:rsidR="00795C64" w:rsidRPr="00EA2A66" w:rsidRDefault="00181B90">
            <w:pPr>
              <w:pBdr>
                <w:top w:val="nil"/>
                <w:left w:val="nil"/>
                <w:bottom w:val="nil"/>
                <w:right w:val="nil"/>
                <w:between w:val="nil"/>
              </w:pBdr>
              <w:spacing w:line="276" w:lineRule="auto"/>
              <w:rPr>
                <w:rFonts w:eastAsia="Calibri"/>
                <w:color w:val="000000"/>
                <w:sz w:val="22"/>
                <w:szCs w:val="22"/>
              </w:rPr>
            </w:pPr>
            <w:r w:rsidRPr="00EA2A66">
              <w:rPr>
                <w:rFonts w:eastAsia="Calibri"/>
                <w:color w:val="000000"/>
                <w:sz w:val="22"/>
                <w:szCs w:val="22"/>
              </w:rPr>
              <w:t>Faculty of Psychology and Educational Science</w:t>
            </w:r>
          </w:p>
        </w:tc>
      </w:tr>
      <w:tr w:rsidR="00795C64" w:rsidRPr="00EA2A66" w14:paraId="30404636" w14:textId="77777777">
        <w:trPr>
          <w:jc w:val="center"/>
        </w:trPr>
        <w:tc>
          <w:tcPr>
            <w:tcW w:w="4419" w:type="dxa"/>
          </w:tcPr>
          <w:p w14:paraId="712BDEF3" w14:textId="77777777"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1.3 Department of</w:t>
            </w:r>
          </w:p>
        </w:tc>
        <w:tc>
          <w:tcPr>
            <w:tcW w:w="5782" w:type="dxa"/>
            <w:vAlign w:val="center"/>
          </w:tcPr>
          <w:p w14:paraId="3B1503D1" w14:textId="553A0C93" w:rsidR="00795C64" w:rsidRPr="00EA2A66" w:rsidRDefault="00181B90">
            <w:pPr>
              <w:pBdr>
                <w:top w:val="nil"/>
                <w:left w:val="nil"/>
                <w:bottom w:val="nil"/>
                <w:right w:val="nil"/>
                <w:between w:val="nil"/>
              </w:pBdr>
              <w:spacing w:line="276" w:lineRule="auto"/>
              <w:rPr>
                <w:rFonts w:eastAsia="Calibri"/>
                <w:color w:val="000000"/>
                <w:sz w:val="22"/>
                <w:szCs w:val="22"/>
              </w:rPr>
            </w:pPr>
            <w:r w:rsidRPr="00EA2A66">
              <w:rPr>
                <w:rFonts w:eastAsia="Calibri"/>
                <w:color w:val="000000"/>
                <w:sz w:val="22"/>
                <w:szCs w:val="22"/>
              </w:rPr>
              <w:t>Psychology</w:t>
            </w:r>
          </w:p>
        </w:tc>
      </w:tr>
      <w:tr w:rsidR="00795C64" w:rsidRPr="00EA2A66" w14:paraId="4ADA12C1" w14:textId="77777777">
        <w:trPr>
          <w:jc w:val="center"/>
        </w:trPr>
        <w:tc>
          <w:tcPr>
            <w:tcW w:w="4419" w:type="dxa"/>
          </w:tcPr>
          <w:p w14:paraId="2CD264ED" w14:textId="77777777"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1.4 Field of study</w:t>
            </w:r>
          </w:p>
        </w:tc>
        <w:tc>
          <w:tcPr>
            <w:tcW w:w="5782" w:type="dxa"/>
            <w:vAlign w:val="center"/>
          </w:tcPr>
          <w:p w14:paraId="1E76B3BD" w14:textId="21E818EF" w:rsidR="00795C64" w:rsidRPr="00EA2A66" w:rsidRDefault="00181B90">
            <w:pPr>
              <w:pBdr>
                <w:top w:val="nil"/>
                <w:left w:val="nil"/>
                <w:bottom w:val="nil"/>
                <w:right w:val="nil"/>
                <w:between w:val="nil"/>
              </w:pBdr>
              <w:spacing w:line="276" w:lineRule="auto"/>
              <w:rPr>
                <w:rFonts w:eastAsia="Calibri"/>
                <w:color w:val="000000"/>
                <w:sz w:val="22"/>
                <w:szCs w:val="22"/>
              </w:rPr>
            </w:pPr>
            <w:r w:rsidRPr="00EA2A66">
              <w:rPr>
                <w:rFonts w:eastAsia="Calibri"/>
                <w:color w:val="000000"/>
                <w:sz w:val="22"/>
                <w:szCs w:val="22"/>
              </w:rPr>
              <w:t>Psychology</w:t>
            </w:r>
          </w:p>
        </w:tc>
      </w:tr>
      <w:tr w:rsidR="00795C64" w:rsidRPr="00EA2A66" w14:paraId="15E7547E" w14:textId="77777777">
        <w:trPr>
          <w:jc w:val="center"/>
        </w:trPr>
        <w:tc>
          <w:tcPr>
            <w:tcW w:w="4419" w:type="dxa"/>
          </w:tcPr>
          <w:p w14:paraId="2B0E5FB0" w14:textId="77777777"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1.5 Study cycle</w:t>
            </w:r>
          </w:p>
        </w:tc>
        <w:tc>
          <w:tcPr>
            <w:tcW w:w="5782" w:type="dxa"/>
            <w:vAlign w:val="center"/>
          </w:tcPr>
          <w:p w14:paraId="6179BA27" w14:textId="14DDB2A0" w:rsidR="00795C64" w:rsidRPr="00EA2A66" w:rsidRDefault="00181B90">
            <w:pPr>
              <w:pBdr>
                <w:top w:val="nil"/>
                <w:left w:val="nil"/>
                <w:bottom w:val="nil"/>
                <w:right w:val="nil"/>
                <w:between w:val="nil"/>
              </w:pBdr>
              <w:rPr>
                <w:rFonts w:eastAsia="Calibri"/>
                <w:color w:val="000000"/>
                <w:sz w:val="22"/>
                <w:szCs w:val="22"/>
              </w:rPr>
            </w:pPr>
            <w:r w:rsidRPr="00EA2A66">
              <w:rPr>
                <w:rFonts w:eastAsia="Calibri"/>
                <w:color w:val="000000"/>
                <w:sz w:val="22"/>
                <w:szCs w:val="22"/>
              </w:rPr>
              <w:t>BA</w:t>
            </w:r>
          </w:p>
        </w:tc>
      </w:tr>
      <w:tr w:rsidR="00795C64" w:rsidRPr="00EA2A66" w14:paraId="6C0E0C3F" w14:textId="77777777">
        <w:trPr>
          <w:jc w:val="center"/>
        </w:trPr>
        <w:tc>
          <w:tcPr>
            <w:tcW w:w="4419" w:type="dxa"/>
          </w:tcPr>
          <w:p w14:paraId="66A135F2" w14:textId="00B8D0CF"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1.6 Study programme</w:t>
            </w:r>
          </w:p>
        </w:tc>
        <w:tc>
          <w:tcPr>
            <w:tcW w:w="5782" w:type="dxa"/>
            <w:vAlign w:val="center"/>
          </w:tcPr>
          <w:p w14:paraId="519F6C64" w14:textId="39271D34" w:rsidR="00795C64" w:rsidRPr="00EA2A66" w:rsidRDefault="00181B90">
            <w:pPr>
              <w:pBdr>
                <w:top w:val="nil"/>
                <w:left w:val="nil"/>
                <w:bottom w:val="nil"/>
                <w:right w:val="nil"/>
                <w:between w:val="nil"/>
              </w:pBdr>
              <w:rPr>
                <w:rFonts w:eastAsia="Calibri"/>
                <w:color w:val="000000"/>
                <w:sz w:val="22"/>
                <w:szCs w:val="22"/>
              </w:rPr>
            </w:pPr>
            <w:r w:rsidRPr="00EA2A66">
              <w:rPr>
                <w:sz w:val="22"/>
                <w:szCs w:val="22"/>
              </w:rPr>
              <w:t>Psychology-Cognitive Science</w:t>
            </w:r>
          </w:p>
        </w:tc>
      </w:tr>
    </w:tbl>
    <w:p w14:paraId="71F8B782" w14:textId="77777777" w:rsidR="00795C64" w:rsidRPr="00EA2A66" w:rsidRDefault="00795C64">
      <w:pPr>
        <w:rPr>
          <w:rFonts w:eastAsia="Calibri"/>
          <w:sz w:val="22"/>
          <w:szCs w:val="22"/>
        </w:rPr>
      </w:pPr>
    </w:p>
    <w:p w14:paraId="6DA4E258" w14:textId="77777777" w:rsidR="00795C64" w:rsidRPr="00EA2A66" w:rsidRDefault="00EF05B8">
      <w:pPr>
        <w:numPr>
          <w:ilvl w:val="0"/>
          <w:numId w:val="1"/>
        </w:numPr>
        <w:pBdr>
          <w:top w:val="nil"/>
          <w:left w:val="nil"/>
          <w:bottom w:val="nil"/>
          <w:right w:val="nil"/>
          <w:between w:val="nil"/>
        </w:pBdr>
        <w:spacing w:line="276" w:lineRule="auto"/>
        <w:ind w:left="714" w:hanging="357"/>
        <w:rPr>
          <w:rFonts w:eastAsia="Calibri"/>
          <w:b/>
          <w:color w:val="000000"/>
          <w:sz w:val="22"/>
          <w:szCs w:val="22"/>
        </w:rPr>
      </w:pPr>
      <w:r w:rsidRPr="00EA2A66">
        <w:rPr>
          <w:rFonts w:eastAsia="Calibri"/>
          <w:b/>
          <w:color w:val="000000"/>
          <w:sz w:val="22"/>
          <w:szCs w:val="22"/>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795C64" w:rsidRPr="00EA2A66" w14:paraId="19FB4F2C" w14:textId="77777777">
        <w:trPr>
          <w:jc w:val="center"/>
        </w:trPr>
        <w:tc>
          <w:tcPr>
            <w:tcW w:w="4106" w:type="dxa"/>
            <w:gridSpan w:val="3"/>
          </w:tcPr>
          <w:p w14:paraId="698C4E5D" w14:textId="77777777"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2.1 Name</w:t>
            </w:r>
          </w:p>
        </w:tc>
        <w:tc>
          <w:tcPr>
            <w:tcW w:w="6101" w:type="dxa"/>
            <w:gridSpan w:val="5"/>
          </w:tcPr>
          <w:p w14:paraId="46A7447D" w14:textId="15EFA9EF" w:rsidR="00795C64" w:rsidRPr="00EA2A66" w:rsidRDefault="00181B90">
            <w:pPr>
              <w:pBdr>
                <w:top w:val="nil"/>
                <w:left w:val="nil"/>
                <w:bottom w:val="nil"/>
                <w:right w:val="nil"/>
                <w:between w:val="nil"/>
              </w:pBdr>
              <w:rPr>
                <w:rFonts w:eastAsia="Calibri"/>
                <w:b/>
                <w:color w:val="000000"/>
                <w:sz w:val="22"/>
                <w:szCs w:val="22"/>
              </w:rPr>
            </w:pPr>
            <w:r w:rsidRPr="00EA2A66">
              <w:rPr>
                <w:b/>
                <w:sz w:val="22"/>
                <w:szCs w:val="22"/>
              </w:rPr>
              <w:t>Cognition and organizational behavior</w:t>
            </w:r>
          </w:p>
        </w:tc>
      </w:tr>
      <w:tr w:rsidR="00795C64" w:rsidRPr="00EA2A66" w14:paraId="0D9C69DF" w14:textId="77777777">
        <w:trPr>
          <w:jc w:val="center"/>
        </w:trPr>
        <w:tc>
          <w:tcPr>
            <w:tcW w:w="4106" w:type="dxa"/>
            <w:gridSpan w:val="3"/>
          </w:tcPr>
          <w:p w14:paraId="591903B4" w14:textId="77777777"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2.2 Course coordinator</w:t>
            </w:r>
          </w:p>
        </w:tc>
        <w:tc>
          <w:tcPr>
            <w:tcW w:w="6101" w:type="dxa"/>
            <w:gridSpan w:val="5"/>
          </w:tcPr>
          <w:p w14:paraId="2FAFFD7D" w14:textId="634C204D" w:rsidR="00795C64" w:rsidRPr="00EA2A66" w:rsidRDefault="00181B90">
            <w:pPr>
              <w:pBdr>
                <w:top w:val="nil"/>
                <w:left w:val="nil"/>
                <w:bottom w:val="nil"/>
                <w:right w:val="nil"/>
                <w:between w:val="nil"/>
              </w:pBdr>
              <w:rPr>
                <w:rFonts w:eastAsia="Calibri"/>
                <w:color w:val="000000"/>
                <w:sz w:val="22"/>
                <w:szCs w:val="22"/>
              </w:rPr>
            </w:pPr>
            <w:r w:rsidRPr="00EA2A66">
              <w:rPr>
                <w:sz w:val="22"/>
                <w:szCs w:val="22"/>
              </w:rPr>
              <w:t>Lect. Univ. Dr. Zselyke Pap</w:t>
            </w:r>
          </w:p>
        </w:tc>
      </w:tr>
      <w:tr w:rsidR="00795C64" w:rsidRPr="00EA2A66" w14:paraId="6A887BB2" w14:textId="77777777">
        <w:trPr>
          <w:jc w:val="center"/>
        </w:trPr>
        <w:tc>
          <w:tcPr>
            <w:tcW w:w="4106" w:type="dxa"/>
            <w:gridSpan w:val="3"/>
          </w:tcPr>
          <w:p w14:paraId="44965219" w14:textId="77777777"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2.3 Seminar coordinator</w:t>
            </w:r>
          </w:p>
        </w:tc>
        <w:tc>
          <w:tcPr>
            <w:tcW w:w="6101" w:type="dxa"/>
            <w:gridSpan w:val="5"/>
          </w:tcPr>
          <w:p w14:paraId="55D86ADD" w14:textId="73F4EE5F" w:rsidR="00795C64" w:rsidRPr="00EA2A66" w:rsidRDefault="00181B90">
            <w:pPr>
              <w:pBdr>
                <w:top w:val="nil"/>
                <w:left w:val="nil"/>
                <w:bottom w:val="nil"/>
                <w:right w:val="nil"/>
                <w:between w:val="nil"/>
              </w:pBdr>
              <w:rPr>
                <w:rFonts w:eastAsia="Calibri"/>
                <w:color w:val="000000"/>
                <w:sz w:val="22"/>
                <w:szCs w:val="22"/>
              </w:rPr>
            </w:pPr>
            <w:r w:rsidRPr="00EA2A66">
              <w:rPr>
                <w:sz w:val="22"/>
                <w:szCs w:val="22"/>
              </w:rPr>
              <w:t>Lect. Univ. Dr. Zselyke Pap</w:t>
            </w:r>
          </w:p>
        </w:tc>
      </w:tr>
      <w:tr w:rsidR="00795C64" w:rsidRPr="00EA2A66" w14:paraId="23ACD348" w14:textId="77777777">
        <w:trPr>
          <w:jc w:val="center"/>
        </w:trPr>
        <w:tc>
          <w:tcPr>
            <w:tcW w:w="1980" w:type="dxa"/>
          </w:tcPr>
          <w:p w14:paraId="10FE4C96" w14:textId="77777777"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2.4 Year of study</w:t>
            </w:r>
          </w:p>
        </w:tc>
        <w:tc>
          <w:tcPr>
            <w:tcW w:w="567" w:type="dxa"/>
          </w:tcPr>
          <w:p w14:paraId="06CCBFB5" w14:textId="5F0478F1" w:rsidR="00795C64" w:rsidRPr="00EA2A66" w:rsidRDefault="00181B90">
            <w:pPr>
              <w:pBdr>
                <w:top w:val="nil"/>
                <w:left w:val="nil"/>
                <w:bottom w:val="nil"/>
                <w:right w:val="nil"/>
                <w:between w:val="nil"/>
              </w:pBdr>
              <w:spacing w:line="276" w:lineRule="auto"/>
              <w:rPr>
                <w:rFonts w:eastAsia="Calibri"/>
                <w:color w:val="000000"/>
                <w:sz w:val="22"/>
                <w:szCs w:val="22"/>
              </w:rPr>
            </w:pPr>
            <w:r w:rsidRPr="00EA2A66">
              <w:rPr>
                <w:rFonts w:eastAsia="Calibri"/>
                <w:color w:val="000000"/>
                <w:sz w:val="22"/>
                <w:szCs w:val="22"/>
              </w:rPr>
              <w:t>2</w:t>
            </w:r>
          </w:p>
        </w:tc>
        <w:tc>
          <w:tcPr>
            <w:tcW w:w="1559" w:type="dxa"/>
          </w:tcPr>
          <w:p w14:paraId="77E3327B" w14:textId="77777777" w:rsidR="00795C64" w:rsidRPr="00EA2A66" w:rsidRDefault="00EF05B8">
            <w:pPr>
              <w:pBdr>
                <w:top w:val="nil"/>
                <w:left w:val="nil"/>
                <w:bottom w:val="nil"/>
                <w:right w:val="nil"/>
                <w:between w:val="nil"/>
              </w:pBdr>
              <w:spacing w:line="276" w:lineRule="auto"/>
              <w:ind w:right="-108"/>
              <w:rPr>
                <w:rFonts w:eastAsia="Calibri"/>
                <w:b/>
                <w:color w:val="000000"/>
                <w:sz w:val="22"/>
                <w:szCs w:val="22"/>
              </w:rPr>
            </w:pPr>
            <w:r w:rsidRPr="00EA2A66">
              <w:rPr>
                <w:rFonts w:eastAsia="Calibri"/>
                <w:b/>
                <w:color w:val="000000"/>
                <w:sz w:val="22"/>
                <w:szCs w:val="22"/>
              </w:rPr>
              <w:t>2.5 Semester</w:t>
            </w:r>
          </w:p>
        </w:tc>
        <w:tc>
          <w:tcPr>
            <w:tcW w:w="567" w:type="dxa"/>
          </w:tcPr>
          <w:p w14:paraId="62148D92" w14:textId="49A0A9B0" w:rsidR="00795C64" w:rsidRPr="00EA2A66" w:rsidRDefault="00181B90">
            <w:pPr>
              <w:pBdr>
                <w:top w:val="nil"/>
                <w:left w:val="nil"/>
                <w:bottom w:val="nil"/>
                <w:right w:val="nil"/>
                <w:between w:val="nil"/>
              </w:pBdr>
              <w:spacing w:line="276" w:lineRule="auto"/>
              <w:rPr>
                <w:rFonts w:eastAsia="Calibri"/>
                <w:color w:val="000000"/>
                <w:sz w:val="22"/>
                <w:szCs w:val="22"/>
              </w:rPr>
            </w:pPr>
            <w:r w:rsidRPr="00EA2A66">
              <w:rPr>
                <w:rFonts w:eastAsia="Calibri"/>
                <w:color w:val="000000"/>
                <w:sz w:val="22"/>
                <w:szCs w:val="22"/>
              </w:rPr>
              <w:t>2</w:t>
            </w:r>
          </w:p>
        </w:tc>
        <w:tc>
          <w:tcPr>
            <w:tcW w:w="1276" w:type="dxa"/>
          </w:tcPr>
          <w:p w14:paraId="498801AA" w14:textId="77777777" w:rsidR="00795C64" w:rsidRPr="00EA2A66" w:rsidRDefault="00EF05B8">
            <w:pPr>
              <w:pBdr>
                <w:top w:val="nil"/>
                <w:left w:val="nil"/>
                <w:bottom w:val="nil"/>
                <w:right w:val="nil"/>
                <w:between w:val="nil"/>
              </w:pBdr>
              <w:spacing w:line="276" w:lineRule="auto"/>
              <w:ind w:right="-108" w:hanging="108"/>
              <w:rPr>
                <w:rFonts w:eastAsia="Calibri"/>
                <w:b/>
                <w:color w:val="000000"/>
                <w:sz w:val="22"/>
                <w:szCs w:val="22"/>
              </w:rPr>
            </w:pPr>
            <w:r w:rsidRPr="00EA2A66">
              <w:rPr>
                <w:rFonts w:eastAsia="Calibri"/>
                <w:b/>
                <w:color w:val="000000"/>
                <w:sz w:val="22"/>
                <w:szCs w:val="22"/>
              </w:rPr>
              <w:t xml:space="preserve"> 2.6 Type of assessment</w:t>
            </w:r>
          </w:p>
        </w:tc>
        <w:tc>
          <w:tcPr>
            <w:tcW w:w="1559" w:type="dxa"/>
          </w:tcPr>
          <w:p w14:paraId="01B4B89E" w14:textId="2B71EB26" w:rsidR="00795C64" w:rsidRPr="00EA2A66" w:rsidRDefault="00181B90" w:rsidP="00181B90">
            <w:pPr>
              <w:spacing w:line="276" w:lineRule="auto"/>
              <w:rPr>
                <w:rFonts w:eastAsia="Calibri"/>
                <w:color w:val="000000"/>
                <w:sz w:val="22"/>
                <w:szCs w:val="22"/>
              </w:rPr>
            </w:pPr>
            <w:r w:rsidRPr="00EA2A66">
              <w:rPr>
                <w:rFonts w:eastAsia="Calibri"/>
                <w:color w:val="000000"/>
                <w:sz w:val="22"/>
                <w:szCs w:val="22"/>
              </w:rPr>
              <w:t>E</w:t>
            </w:r>
          </w:p>
        </w:tc>
        <w:tc>
          <w:tcPr>
            <w:tcW w:w="1276" w:type="dxa"/>
          </w:tcPr>
          <w:p w14:paraId="0D1B416B" w14:textId="77777777" w:rsidR="00795C64" w:rsidRPr="00EA2A66" w:rsidRDefault="00EF05B8">
            <w:pPr>
              <w:pBdr>
                <w:top w:val="nil"/>
                <w:left w:val="nil"/>
                <w:bottom w:val="nil"/>
                <w:right w:val="nil"/>
                <w:between w:val="nil"/>
              </w:pBdr>
              <w:spacing w:line="276" w:lineRule="auto"/>
              <w:ind w:right="-108" w:hanging="42"/>
              <w:rPr>
                <w:rFonts w:eastAsia="Calibri"/>
                <w:b/>
                <w:color w:val="000000"/>
                <w:sz w:val="22"/>
                <w:szCs w:val="22"/>
              </w:rPr>
            </w:pPr>
            <w:r w:rsidRPr="00EA2A66">
              <w:rPr>
                <w:rFonts w:eastAsia="Calibri"/>
                <w:b/>
                <w:color w:val="000000"/>
                <w:sz w:val="22"/>
                <w:szCs w:val="22"/>
              </w:rPr>
              <w:t>2.7 Type of discipline</w:t>
            </w:r>
          </w:p>
        </w:tc>
        <w:tc>
          <w:tcPr>
            <w:tcW w:w="1423" w:type="dxa"/>
          </w:tcPr>
          <w:p w14:paraId="69A96C4E" w14:textId="143E178D" w:rsidR="00795C64" w:rsidRPr="00EA2A66" w:rsidRDefault="00181B90">
            <w:pPr>
              <w:pBdr>
                <w:top w:val="nil"/>
                <w:left w:val="nil"/>
                <w:bottom w:val="nil"/>
                <w:right w:val="nil"/>
                <w:between w:val="nil"/>
              </w:pBdr>
              <w:spacing w:line="276" w:lineRule="auto"/>
              <w:rPr>
                <w:rFonts w:eastAsia="Calibri"/>
                <w:color w:val="000000"/>
                <w:sz w:val="22"/>
                <w:szCs w:val="22"/>
              </w:rPr>
            </w:pPr>
            <w:r w:rsidRPr="00EA2A66">
              <w:rPr>
                <w:rFonts w:eastAsia="Calibri"/>
                <w:color w:val="000000"/>
                <w:sz w:val="22"/>
                <w:szCs w:val="22"/>
              </w:rPr>
              <w:t>OPT</w:t>
            </w:r>
          </w:p>
        </w:tc>
      </w:tr>
    </w:tbl>
    <w:p w14:paraId="38322B60" w14:textId="77777777" w:rsidR="00795C64" w:rsidRPr="00EA2A66" w:rsidRDefault="00EF05B8">
      <w:pPr>
        <w:pBdr>
          <w:top w:val="nil"/>
          <w:left w:val="nil"/>
          <w:bottom w:val="nil"/>
          <w:right w:val="nil"/>
          <w:between w:val="nil"/>
        </w:pBdr>
        <w:tabs>
          <w:tab w:val="left" w:pos="1719"/>
        </w:tabs>
        <w:jc w:val="both"/>
        <w:rPr>
          <w:rFonts w:eastAsia="Calibri"/>
          <w:color w:val="000000"/>
          <w:sz w:val="22"/>
          <w:szCs w:val="22"/>
        </w:rPr>
      </w:pPr>
      <w:r w:rsidRPr="00EA2A66">
        <w:rPr>
          <w:rFonts w:eastAsia="Calibri"/>
          <w:i/>
          <w:color w:val="000000"/>
          <w:sz w:val="22"/>
          <w:szCs w:val="22"/>
        </w:rPr>
        <w:tab/>
      </w:r>
    </w:p>
    <w:p w14:paraId="77B6E0E2" w14:textId="3F867A00" w:rsidR="00795C64" w:rsidRPr="00EA2A66" w:rsidRDefault="00EF05B8">
      <w:pPr>
        <w:numPr>
          <w:ilvl w:val="0"/>
          <w:numId w:val="1"/>
        </w:numPr>
        <w:pBdr>
          <w:top w:val="nil"/>
          <w:left w:val="nil"/>
          <w:bottom w:val="nil"/>
          <w:right w:val="nil"/>
          <w:between w:val="nil"/>
        </w:pBdr>
        <w:rPr>
          <w:rFonts w:eastAsia="Calibri"/>
          <w:b/>
          <w:color w:val="000000"/>
          <w:sz w:val="22"/>
          <w:szCs w:val="22"/>
        </w:rPr>
      </w:pPr>
      <w:r w:rsidRPr="00EA2A66">
        <w:rPr>
          <w:rFonts w:eastAsia="Calibri"/>
          <w:b/>
          <w:color w:val="000000"/>
          <w:sz w:val="22"/>
          <w:szCs w:val="22"/>
        </w:rPr>
        <w:t>Total estimated time (hours of teaching per semester)</w:t>
      </w:r>
      <w:r w:rsidR="0050217E" w:rsidRPr="00EA2A66">
        <w:rPr>
          <w:rStyle w:val="FootnoteReference"/>
          <w:rFonts w:eastAsia="Calibri"/>
          <w:b/>
          <w:color w:val="000000"/>
          <w:sz w:val="22"/>
          <w:szCs w:val="22"/>
        </w:rPr>
        <w:footnoteReference w:id="1"/>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2539"/>
        <w:gridCol w:w="753"/>
      </w:tblGrid>
      <w:tr w:rsidR="00795C64" w:rsidRPr="00EA2A66" w14:paraId="47DD8B05" w14:textId="77777777">
        <w:trPr>
          <w:trHeight w:val="292"/>
          <w:jc w:val="center"/>
        </w:trPr>
        <w:tc>
          <w:tcPr>
            <w:tcW w:w="3635" w:type="dxa"/>
          </w:tcPr>
          <w:p w14:paraId="3DDE243B" w14:textId="77777777" w:rsidR="00795C64" w:rsidRPr="00EA2A66" w:rsidRDefault="00EF05B8">
            <w:pPr>
              <w:pBdr>
                <w:top w:val="nil"/>
                <w:left w:val="nil"/>
                <w:bottom w:val="nil"/>
                <w:right w:val="nil"/>
                <w:between w:val="nil"/>
              </w:pBdr>
              <w:spacing w:before="1"/>
              <w:ind w:left="110"/>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3.1 Number of hours per week</w:t>
            </w:r>
          </w:p>
        </w:tc>
        <w:tc>
          <w:tcPr>
            <w:tcW w:w="706" w:type="dxa"/>
          </w:tcPr>
          <w:p w14:paraId="0E20B517" w14:textId="4C56CB79" w:rsidR="00795C64" w:rsidRPr="00EA2A66" w:rsidRDefault="00181B90">
            <w:pPr>
              <w:pBdr>
                <w:top w:val="nil"/>
                <w:left w:val="nil"/>
                <w:bottom w:val="nil"/>
                <w:right w:val="nil"/>
                <w:between w:val="nil"/>
              </w:pBdr>
              <w:spacing w:before="1"/>
              <w:ind w:left="297"/>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3</w:t>
            </w:r>
          </w:p>
        </w:tc>
        <w:tc>
          <w:tcPr>
            <w:tcW w:w="1976" w:type="dxa"/>
            <w:gridSpan w:val="2"/>
          </w:tcPr>
          <w:p w14:paraId="17CFFC0A" w14:textId="77777777" w:rsidR="00795C64" w:rsidRPr="00EA2A66" w:rsidRDefault="00EF05B8">
            <w:pPr>
              <w:pBdr>
                <w:top w:val="nil"/>
                <w:left w:val="nil"/>
                <w:bottom w:val="nil"/>
                <w:right w:val="nil"/>
                <w:between w:val="nil"/>
              </w:pBdr>
              <w:spacing w:before="1"/>
              <w:ind w:left="109"/>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3.2 course</w:t>
            </w:r>
          </w:p>
        </w:tc>
        <w:tc>
          <w:tcPr>
            <w:tcW w:w="566" w:type="dxa"/>
          </w:tcPr>
          <w:p w14:paraId="2104C674" w14:textId="38C8C36A" w:rsidR="00795C64" w:rsidRPr="00EA2A66" w:rsidRDefault="00181B90">
            <w:pPr>
              <w:pBdr>
                <w:top w:val="nil"/>
                <w:left w:val="nil"/>
                <w:bottom w:val="nil"/>
                <w:right w:val="nil"/>
                <w:between w:val="nil"/>
              </w:pBdr>
              <w:spacing w:before="1"/>
              <w:ind w:left="7"/>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2</w:t>
            </w:r>
          </w:p>
        </w:tc>
        <w:tc>
          <w:tcPr>
            <w:tcW w:w="2539" w:type="dxa"/>
          </w:tcPr>
          <w:p w14:paraId="4F3E1A2B" w14:textId="05369DEF" w:rsidR="00795C64" w:rsidRPr="00EA2A66" w:rsidRDefault="00EF05B8">
            <w:pPr>
              <w:pBdr>
                <w:top w:val="nil"/>
                <w:left w:val="nil"/>
                <w:bottom w:val="nil"/>
                <w:right w:val="nil"/>
                <w:between w:val="nil"/>
              </w:pBdr>
              <w:spacing w:before="1"/>
              <w:ind w:left="106"/>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 xml:space="preserve">3.3 </w:t>
            </w:r>
            <w:r w:rsidR="00F94CEF" w:rsidRPr="00EA2A66">
              <w:rPr>
                <w:rFonts w:ascii="Times New Roman" w:hAnsi="Times New Roman" w:cs="Times New Roman"/>
                <w:b/>
                <w:color w:val="000000"/>
                <w:sz w:val="22"/>
                <w:szCs w:val="22"/>
              </w:rPr>
              <w:t>seminar/laboratory</w:t>
            </w:r>
          </w:p>
        </w:tc>
        <w:tc>
          <w:tcPr>
            <w:tcW w:w="753" w:type="dxa"/>
          </w:tcPr>
          <w:p w14:paraId="1C7ECF25" w14:textId="08FD86EA" w:rsidR="00795C64" w:rsidRPr="00EA2A66" w:rsidRDefault="00181B90">
            <w:pPr>
              <w:pBdr>
                <w:top w:val="nil"/>
                <w:left w:val="nil"/>
                <w:bottom w:val="nil"/>
                <w:right w:val="nil"/>
                <w:between w:val="nil"/>
              </w:pBdr>
              <w:spacing w:before="1"/>
              <w:ind w:left="63"/>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1</w:t>
            </w:r>
          </w:p>
        </w:tc>
      </w:tr>
      <w:tr w:rsidR="00795C64" w:rsidRPr="00EA2A66" w14:paraId="674553EC" w14:textId="77777777">
        <w:trPr>
          <w:trHeight w:val="290"/>
          <w:jc w:val="center"/>
        </w:trPr>
        <w:tc>
          <w:tcPr>
            <w:tcW w:w="3635" w:type="dxa"/>
          </w:tcPr>
          <w:p w14:paraId="192B0AB9" w14:textId="77777777" w:rsidR="00795C64" w:rsidRPr="00EA2A66" w:rsidRDefault="00EF05B8">
            <w:pPr>
              <w:pBdr>
                <w:top w:val="nil"/>
                <w:left w:val="nil"/>
                <w:bottom w:val="nil"/>
                <w:right w:val="nil"/>
                <w:between w:val="nil"/>
              </w:pBdr>
              <w:spacing w:line="251" w:lineRule="auto"/>
              <w:ind w:left="110"/>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3.4 Total hours in the curriculum</w:t>
            </w:r>
          </w:p>
        </w:tc>
        <w:tc>
          <w:tcPr>
            <w:tcW w:w="706" w:type="dxa"/>
          </w:tcPr>
          <w:p w14:paraId="23470EC3" w14:textId="457448E7" w:rsidR="00795C64" w:rsidRPr="00EA2A66" w:rsidRDefault="00181B90">
            <w:pPr>
              <w:pBdr>
                <w:top w:val="nil"/>
                <w:left w:val="nil"/>
                <w:bottom w:val="nil"/>
                <w:right w:val="nil"/>
                <w:between w:val="nil"/>
              </w:pBdr>
              <w:spacing w:line="251" w:lineRule="auto"/>
              <w:ind w:left="270"/>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42</w:t>
            </w:r>
          </w:p>
        </w:tc>
        <w:tc>
          <w:tcPr>
            <w:tcW w:w="1976" w:type="dxa"/>
            <w:gridSpan w:val="2"/>
          </w:tcPr>
          <w:p w14:paraId="780E011D" w14:textId="77777777" w:rsidR="00795C64" w:rsidRPr="00EA2A66" w:rsidRDefault="00EF05B8">
            <w:pPr>
              <w:pBdr>
                <w:top w:val="nil"/>
                <w:left w:val="nil"/>
                <w:bottom w:val="nil"/>
                <w:right w:val="nil"/>
                <w:between w:val="nil"/>
              </w:pBdr>
              <w:spacing w:line="251" w:lineRule="auto"/>
              <w:ind w:left="109"/>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3.5 course</w:t>
            </w:r>
          </w:p>
        </w:tc>
        <w:tc>
          <w:tcPr>
            <w:tcW w:w="566" w:type="dxa"/>
          </w:tcPr>
          <w:p w14:paraId="4C4DB12B" w14:textId="20F6CD92" w:rsidR="00795C64" w:rsidRPr="00EA2A66" w:rsidRDefault="00181B90">
            <w:pPr>
              <w:pBdr>
                <w:top w:val="nil"/>
                <w:left w:val="nil"/>
                <w:bottom w:val="nil"/>
                <w:right w:val="nil"/>
                <w:between w:val="nil"/>
              </w:pBdr>
              <w:spacing w:line="251" w:lineRule="auto"/>
              <w:ind w:left="151" w:right="144"/>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28</w:t>
            </w:r>
          </w:p>
        </w:tc>
        <w:tc>
          <w:tcPr>
            <w:tcW w:w="2539" w:type="dxa"/>
          </w:tcPr>
          <w:p w14:paraId="5B928D38" w14:textId="106E433B" w:rsidR="00795C64" w:rsidRPr="00EA2A66" w:rsidRDefault="00EF05B8">
            <w:pPr>
              <w:pBdr>
                <w:top w:val="nil"/>
                <w:left w:val="nil"/>
                <w:bottom w:val="nil"/>
                <w:right w:val="nil"/>
                <w:between w:val="nil"/>
              </w:pBdr>
              <w:spacing w:line="251" w:lineRule="auto"/>
              <w:ind w:left="106"/>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 xml:space="preserve">3.6 </w:t>
            </w:r>
            <w:r w:rsidR="00F94CEF" w:rsidRPr="00EA2A66">
              <w:rPr>
                <w:rFonts w:ascii="Times New Roman" w:hAnsi="Times New Roman" w:cs="Times New Roman"/>
                <w:b/>
                <w:color w:val="000000"/>
                <w:sz w:val="22"/>
                <w:szCs w:val="22"/>
              </w:rPr>
              <w:t>seminar/laboratory</w:t>
            </w:r>
          </w:p>
        </w:tc>
        <w:tc>
          <w:tcPr>
            <w:tcW w:w="753" w:type="dxa"/>
          </w:tcPr>
          <w:p w14:paraId="20408BF1" w14:textId="262C6B92" w:rsidR="00795C64" w:rsidRPr="00EA2A66" w:rsidRDefault="00181B90">
            <w:pPr>
              <w:pBdr>
                <w:top w:val="nil"/>
                <w:left w:val="nil"/>
                <w:bottom w:val="nil"/>
                <w:right w:val="nil"/>
                <w:between w:val="nil"/>
              </w:pBdr>
              <w:spacing w:line="251" w:lineRule="auto"/>
              <w:ind w:left="88" w:right="25"/>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14</w:t>
            </w:r>
          </w:p>
        </w:tc>
      </w:tr>
      <w:tr w:rsidR="00795C64" w:rsidRPr="00EA2A66" w14:paraId="76528E47" w14:textId="77777777">
        <w:trPr>
          <w:trHeight w:val="292"/>
          <w:jc w:val="center"/>
        </w:trPr>
        <w:tc>
          <w:tcPr>
            <w:tcW w:w="9422" w:type="dxa"/>
            <w:gridSpan w:val="6"/>
          </w:tcPr>
          <w:p w14:paraId="69B1677D" w14:textId="77777777" w:rsidR="00795C64" w:rsidRPr="00EA2A66" w:rsidRDefault="00EF05B8">
            <w:pPr>
              <w:pBdr>
                <w:top w:val="nil"/>
                <w:left w:val="nil"/>
                <w:bottom w:val="nil"/>
                <w:right w:val="nil"/>
                <w:between w:val="nil"/>
              </w:pBdr>
              <w:spacing w:line="251" w:lineRule="auto"/>
              <w:ind w:left="110"/>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Distribution of time:</w:t>
            </w:r>
          </w:p>
        </w:tc>
        <w:tc>
          <w:tcPr>
            <w:tcW w:w="753" w:type="dxa"/>
          </w:tcPr>
          <w:p w14:paraId="55DC0FAF" w14:textId="77777777" w:rsidR="00795C64" w:rsidRPr="00EA2A66" w:rsidRDefault="00EF05B8">
            <w:pPr>
              <w:pBdr>
                <w:top w:val="nil"/>
                <w:left w:val="nil"/>
                <w:bottom w:val="nil"/>
                <w:right w:val="nil"/>
                <w:between w:val="nil"/>
              </w:pBdr>
              <w:spacing w:line="251" w:lineRule="auto"/>
              <w:ind w:left="88" w:right="77"/>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hours</w:t>
            </w:r>
          </w:p>
        </w:tc>
      </w:tr>
      <w:tr w:rsidR="00795C64" w:rsidRPr="00EA2A66" w14:paraId="3A7A70D5" w14:textId="77777777">
        <w:trPr>
          <w:trHeight w:val="290"/>
          <w:jc w:val="center"/>
        </w:trPr>
        <w:tc>
          <w:tcPr>
            <w:tcW w:w="9422" w:type="dxa"/>
            <w:gridSpan w:val="6"/>
          </w:tcPr>
          <w:p w14:paraId="58293499" w14:textId="77777777" w:rsidR="00795C64" w:rsidRPr="00EA2A66" w:rsidRDefault="00EF05B8">
            <w:pPr>
              <w:pBdr>
                <w:top w:val="nil"/>
                <w:left w:val="nil"/>
                <w:bottom w:val="nil"/>
                <w:right w:val="nil"/>
                <w:between w:val="nil"/>
              </w:pBdr>
              <w:spacing w:line="246" w:lineRule="auto"/>
              <w:ind w:left="110"/>
              <w:rPr>
                <w:rFonts w:ascii="Times New Roman" w:hAnsi="Times New Roman" w:cs="Times New Roman"/>
                <w:color w:val="000000"/>
                <w:sz w:val="22"/>
                <w:szCs w:val="22"/>
              </w:rPr>
            </w:pPr>
            <w:r w:rsidRPr="00EA2A66">
              <w:rPr>
                <w:rFonts w:ascii="Times New Roman" w:hAnsi="Times New Roman" w:cs="Times New Roman"/>
                <w:color w:val="000000"/>
                <w:sz w:val="22"/>
                <w:szCs w:val="22"/>
              </w:rPr>
              <w:t>Study based on Instructions, course materials, bibliography and notes</w:t>
            </w:r>
          </w:p>
        </w:tc>
        <w:tc>
          <w:tcPr>
            <w:tcW w:w="753" w:type="dxa"/>
          </w:tcPr>
          <w:p w14:paraId="3FD3C6B2" w14:textId="34AC3C6A" w:rsidR="00795C64" w:rsidRPr="00EA2A66" w:rsidRDefault="00181B90">
            <w:pPr>
              <w:pBdr>
                <w:top w:val="nil"/>
                <w:left w:val="nil"/>
                <w:bottom w:val="nil"/>
                <w:right w:val="nil"/>
                <w:between w:val="nil"/>
              </w:pBdr>
              <w:spacing w:line="251" w:lineRule="auto"/>
              <w:ind w:left="87" w:right="77"/>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30</w:t>
            </w:r>
          </w:p>
        </w:tc>
      </w:tr>
      <w:tr w:rsidR="00795C64" w:rsidRPr="00EA2A66" w14:paraId="164DF030" w14:textId="77777777">
        <w:trPr>
          <w:trHeight w:val="290"/>
          <w:jc w:val="center"/>
        </w:trPr>
        <w:tc>
          <w:tcPr>
            <w:tcW w:w="9422" w:type="dxa"/>
            <w:gridSpan w:val="6"/>
          </w:tcPr>
          <w:p w14:paraId="064770E0" w14:textId="77777777" w:rsidR="00795C64" w:rsidRPr="00EA2A66" w:rsidRDefault="00EF05B8">
            <w:pPr>
              <w:pBdr>
                <w:top w:val="nil"/>
                <w:left w:val="nil"/>
                <w:bottom w:val="nil"/>
                <w:right w:val="nil"/>
                <w:between w:val="nil"/>
              </w:pBdr>
              <w:spacing w:line="246" w:lineRule="auto"/>
              <w:ind w:left="110"/>
              <w:rPr>
                <w:rFonts w:ascii="Times New Roman" w:hAnsi="Times New Roman" w:cs="Times New Roman"/>
                <w:color w:val="000000"/>
                <w:sz w:val="22"/>
                <w:szCs w:val="22"/>
              </w:rPr>
            </w:pPr>
            <w:r w:rsidRPr="00EA2A66">
              <w:rPr>
                <w:rFonts w:ascii="Times New Roman" w:hAnsi="Times New Roman" w:cs="Times New Roman"/>
                <w:color w:val="000000"/>
                <w:sz w:val="22"/>
                <w:szCs w:val="22"/>
              </w:rPr>
              <w:t>Additional documentation library, specialized electronic platforms / field</w:t>
            </w:r>
          </w:p>
        </w:tc>
        <w:tc>
          <w:tcPr>
            <w:tcW w:w="753" w:type="dxa"/>
          </w:tcPr>
          <w:p w14:paraId="7DC1FE83" w14:textId="7F7555F3" w:rsidR="00795C64" w:rsidRPr="00EA2A66" w:rsidRDefault="00181B90">
            <w:pPr>
              <w:pBdr>
                <w:top w:val="nil"/>
                <w:left w:val="nil"/>
                <w:bottom w:val="nil"/>
                <w:right w:val="nil"/>
                <w:between w:val="nil"/>
              </w:pBdr>
              <w:spacing w:line="251" w:lineRule="auto"/>
              <w:ind w:left="87" w:right="77"/>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10</w:t>
            </w:r>
          </w:p>
        </w:tc>
      </w:tr>
      <w:tr w:rsidR="00795C64" w:rsidRPr="00EA2A66" w14:paraId="12C3DB2B" w14:textId="77777777">
        <w:trPr>
          <w:trHeight w:val="292"/>
          <w:jc w:val="center"/>
        </w:trPr>
        <w:tc>
          <w:tcPr>
            <w:tcW w:w="9422" w:type="dxa"/>
            <w:gridSpan w:val="6"/>
          </w:tcPr>
          <w:p w14:paraId="47041A02" w14:textId="77777777" w:rsidR="00795C64" w:rsidRPr="00EA2A66" w:rsidRDefault="00EF05B8">
            <w:pPr>
              <w:pBdr>
                <w:top w:val="nil"/>
                <w:left w:val="nil"/>
                <w:bottom w:val="nil"/>
                <w:right w:val="nil"/>
                <w:between w:val="nil"/>
              </w:pBdr>
              <w:spacing w:line="249" w:lineRule="auto"/>
              <w:ind w:left="110"/>
              <w:rPr>
                <w:rFonts w:ascii="Times New Roman" w:hAnsi="Times New Roman" w:cs="Times New Roman"/>
                <w:color w:val="000000"/>
                <w:sz w:val="22"/>
                <w:szCs w:val="22"/>
              </w:rPr>
            </w:pPr>
            <w:r w:rsidRPr="00EA2A66">
              <w:rPr>
                <w:rFonts w:ascii="Times New Roman" w:hAnsi="Times New Roman" w:cs="Times New Roman"/>
                <w:color w:val="000000"/>
                <w:sz w:val="22"/>
                <w:szCs w:val="22"/>
              </w:rPr>
              <w:t>Training seminars / laboratories, homework, essays, portfolios and essays</w:t>
            </w:r>
          </w:p>
        </w:tc>
        <w:tc>
          <w:tcPr>
            <w:tcW w:w="753" w:type="dxa"/>
          </w:tcPr>
          <w:p w14:paraId="03669DE4" w14:textId="5C3DEFBE" w:rsidR="00795C64" w:rsidRPr="00EA2A66" w:rsidRDefault="00181B90">
            <w:pPr>
              <w:pBdr>
                <w:top w:val="nil"/>
                <w:left w:val="nil"/>
                <w:bottom w:val="nil"/>
                <w:right w:val="nil"/>
                <w:between w:val="nil"/>
              </w:pBdr>
              <w:spacing w:before="1"/>
              <w:ind w:left="87" w:right="77"/>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10</w:t>
            </w:r>
          </w:p>
        </w:tc>
      </w:tr>
      <w:tr w:rsidR="00795C64" w:rsidRPr="00EA2A66" w14:paraId="77B4EF59" w14:textId="77777777">
        <w:trPr>
          <w:trHeight w:val="290"/>
          <w:jc w:val="center"/>
        </w:trPr>
        <w:tc>
          <w:tcPr>
            <w:tcW w:w="9422" w:type="dxa"/>
            <w:gridSpan w:val="6"/>
          </w:tcPr>
          <w:p w14:paraId="7EBBC1F4" w14:textId="77777777" w:rsidR="00795C64" w:rsidRPr="00EA2A66" w:rsidRDefault="00EF05B8">
            <w:pPr>
              <w:pBdr>
                <w:top w:val="nil"/>
                <w:left w:val="nil"/>
                <w:bottom w:val="nil"/>
                <w:right w:val="nil"/>
                <w:between w:val="nil"/>
              </w:pBdr>
              <w:spacing w:line="246" w:lineRule="auto"/>
              <w:ind w:left="110"/>
              <w:rPr>
                <w:rFonts w:ascii="Times New Roman" w:hAnsi="Times New Roman" w:cs="Times New Roman"/>
                <w:color w:val="000000"/>
                <w:sz w:val="22"/>
                <w:szCs w:val="22"/>
              </w:rPr>
            </w:pPr>
            <w:r w:rsidRPr="00EA2A66">
              <w:rPr>
                <w:rFonts w:ascii="Times New Roman" w:hAnsi="Times New Roman" w:cs="Times New Roman"/>
                <w:color w:val="000000"/>
                <w:sz w:val="22"/>
                <w:szCs w:val="22"/>
              </w:rPr>
              <w:t>Tutoring</w:t>
            </w:r>
          </w:p>
        </w:tc>
        <w:tc>
          <w:tcPr>
            <w:tcW w:w="753" w:type="dxa"/>
          </w:tcPr>
          <w:p w14:paraId="040CBCD5" w14:textId="4F2331C7" w:rsidR="00795C64" w:rsidRPr="00EA2A66" w:rsidRDefault="00181B90">
            <w:pPr>
              <w:pBdr>
                <w:top w:val="nil"/>
                <w:left w:val="nil"/>
                <w:bottom w:val="nil"/>
                <w:right w:val="nil"/>
                <w:between w:val="nil"/>
              </w:pBdr>
              <w:spacing w:line="251" w:lineRule="auto"/>
              <w:ind w:left="10"/>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4</w:t>
            </w:r>
          </w:p>
        </w:tc>
      </w:tr>
      <w:tr w:rsidR="00795C64" w:rsidRPr="00EA2A66" w14:paraId="2094B61F" w14:textId="77777777">
        <w:trPr>
          <w:trHeight w:val="292"/>
          <w:jc w:val="center"/>
        </w:trPr>
        <w:tc>
          <w:tcPr>
            <w:tcW w:w="9422" w:type="dxa"/>
            <w:gridSpan w:val="6"/>
          </w:tcPr>
          <w:p w14:paraId="734F1D78" w14:textId="5E2C5132" w:rsidR="00795C64" w:rsidRPr="00EA2A66" w:rsidRDefault="00EF05B8">
            <w:pPr>
              <w:pBdr>
                <w:top w:val="nil"/>
                <w:left w:val="nil"/>
                <w:bottom w:val="nil"/>
                <w:right w:val="nil"/>
                <w:between w:val="nil"/>
              </w:pBdr>
              <w:spacing w:line="246" w:lineRule="auto"/>
              <w:ind w:left="110"/>
              <w:rPr>
                <w:rFonts w:ascii="Times New Roman" w:hAnsi="Times New Roman" w:cs="Times New Roman"/>
                <w:color w:val="000000"/>
                <w:sz w:val="22"/>
                <w:szCs w:val="22"/>
              </w:rPr>
            </w:pPr>
            <w:r w:rsidRPr="00EA2A66">
              <w:rPr>
                <w:rFonts w:ascii="Times New Roman" w:hAnsi="Times New Roman" w:cs="Times New Roman"/>
                <w:color w:val="000000"/>
                <w:sz w:val="22"/>
                <w:szCs w:val="22"/>
              </w:rPr>
              <w:t>Examinations</w:t>
            </w:r>
            <w:r w:rsidR="0050217E" w:rsidRPr="00EA2A66">
              <w:rPr>
                <w:rStyle w:val="FootnoteReference"/>
                <w:rFonts w:ascii="Times New Roman" w:hAnsi="Times New Roman"/>
                <w:color w:val="000000"/>
                <w:sz w:val="22"/>
                <w:szCs w:val="22"/>
              </w:rPr>
              <w:footnoteReference w:id="2"/>
            </w:r>
          </w:p>
        </w:tc>
        <w:tc>
          <w:tcPr>
            <w:tcW w:w="753" w:type="dxa"/>
          </w:tcPr>
          <w:p w14:paraId="3D2A7343" w14:textId="14396C66" w:rsidR="00795C64" w:rsidRPr="00EA2A66" w:rsidRDefault="00181B90">
            <w:pPr>
              <w:pBdr>
                <w:top w:val="nil"/>
                <w:left w:val="nil"/>
                <w:bottom w:val="nil"/>
                <w:right w:val="nil"/>
                <w:between w:val="nil"/>
              </w:pBdr>
              <w:spacing w:line="252" w:lineRule="auto"/>
              <w:ind w:left="10"/>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4</w:t>
            </w:r>
          </w:p>
        </w:tc>
      </w:tr>
      <w:tr w:rsidR="00795C64" w:rsidRPr="00EA2A66" w14:paraId="3F40411A" w14:textId="77777777">
        <w:trPr>
          <w:trHeight w:val="292"/>
          <w:jc w:val="center"/>
        </w:trPr>
        <w:tc>
          <w:tcPr>
            <w:tcW w:w="9422" w:type="dxa"/>
            <w:gridSpan w:val="6"/>
          </w:tcPr>
          <w:p w14:paraId="041B8281" w14:textId="77777777" w:rsidR="00795C64" w:rsidRPr="00EA2A66" w:rsidRDefault="00EF05B8">
            <w:pPr>
              <w:pBdr>
                <w:top w:val="nil"/>
                <w:left w:val="nil"/>
                <w:bottom w:val="nil"/>
                <w:right w:val="nil"/>
                <w:between w:val="nil"/>
              </w:pBdr>
              <w:spacing w:line="246" w:lineRule="auto"/>
              <w:ind w:left="110"/>
              <w:rPr>
                <w:rFonts w:ascii="Times New Roman" w:hAnsi="Times New Roman" w:cs="Times New Roman"/>
                <w:color w:val="000000"/>
                <w:sz w:val="22"/>
                <w:szCs w:val="22"/>
              </w:rPr>
            </w:pPr>
            <w:r w:rsidRPr="00EA2A66">
              <w:rPr>
                <w:rFonts w:ascii="Times New Roman" w:hAnsi="Times New Roman" w:cs="Times New Roman"/>
                <w:color w:val="000000"/>
                <w:sz w:val="22"/>
                <w:szCs w:val="22"/>
              </w:rPr>
              <w:t>Other activities</w:t>
            </w:r>
          </w:p>
        </w:tc>
        <w:tc>
          <w:tcPr>
            <w:tcW w:w="753" w:type="dxa"/>
          </w:tcPr>
          <w:p w14:paraId="2E6A4E07" w14:textId="77777777" w:rsidR="00795C64" w:rsidRPr="00EA2A66" w:rsidRDefault="00795C64">
            <w:pPr>
              <w:pBdr>
                <w:top w:val="nil"/>
                <w:left w:val="nil"/>
                <w:bottom w:val="nil"/>
                <w:right w:val="nil"/>
                <w:between w:val="nil"/>
              </w:pBdr>
              <w:spacing w:line="252" w:lineRule="auto"/>
              <w:ind w:left="10"/>
              <w:jc w:val="center"/>
              <w:rPr>
                <w:rFonts w:ascii="Times New Roman" w:hAnsi="Times New Roman" w:cs="Times New Roman"/>
                <w:b/>
                <w:color w:val="000000"/>
                <w:sz w:val="22"/>
                <w:szCs w:val="22"/>
              </w:rPr>
            </w:pPr>
          </w:p>
        </w:tc>
      </w:tr>
      <w:tr w:rsidR="00795C64" w:rsidRPr="00EA2A66" w14:paraId="2AE608F4" w14:textId="77777777">
        <w:trPr>
          <w:trHeight w:val="290"/>
          <w:jc w:val="center"/>
        </w:trPr>
        <w:tc>
          <w:tcPr>
            <w:tcW w:w="3635" w:type="dxa"/>
          </w:tcPr>
          <w:p w14:paraId="1F0E6521" w14:textId="77777777" w:rsidR="00795C64" w:rsidRPr="00EA2A66" w:rsidRDefault="00EF05B8">
            <w:pPr>
              <w:pBdr>
                <w:top w:val="nil"/>
                <w:left w:val="nil"/>
                <w:bottom w:val="nil"/>
                <w:right w:val="nil"/>
                <w:between w:val="nil"/>
              </w:pBdr>
              <w:spacing w:line="251" w:lineRule="auto"/>
              <w:ind w:left="110"/>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3.7 Total hours of individual study</w:t>
            </w:r>
          </w:p>
        </w:tc>
        <w:tc>
          <w:tcPr>
            <w:tcW w:w="848" w:type="dxa"/>
            <w:gridSpan w:val="2"/>
          </w:tcPr>
          <w:p w14:paraId="064A5EEF" w14:textId="74FE7127" w:rsidR="00795C64" w:rsidRPr="00EA2A66" w:rsidRDefault="00181B90">
            <w:pPr>
              <w:pBdr>
                <w:top w:val="nil"/>
                <w:left w:val="nil"/>
                <w:bottom w:val="nil"/>
                <w:right w:val="nil"/>
                <w:between w:val="nil"/>
              </w:pBdr>
              <w:spacing w:line="251" w:lineRule="auto"/>
              <w:ind w:left="291" w:right="286"/>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54</w:t>
            </w:r>
          </w:p>
        </w:tc>
        <w:tc>
          <w:tcPr>
            <w:tcW w:w="5692" w:type="dxa"/>
            <w:gridSpan w:val="4"/>
            <w:vMerge w:val="restart"/>
            <w:tcBorders>
              <w:bottom w:val="nil"/>
              <w:right w:val="nil"/>
            </w:tcBorders>
          </w:tcPr>
          <w:p w14:paraId="6E28B649" w14:textId="77777777" w:rsidR="00795C64" w:rsidRPr="00EA2A66" w:rsidRDefault="00795C64">
            <w:pPr>
              <w:pBdr>
                <w:top w:val="nil"/>
                <w:left w:val="nil"/>
                <w:bottom w:val="nil"/>
                <w:right w:val="nil"/>
                <w:between w:val="nil"/>
              </w:pBdr>
              <w:rPr>
                <w:rFonts w:ascii="Times New Roman" w:hAnsi="Times New Roman" w:cs="Times New Roman"/>
                <w:color w:val="000000"/>
                <w:sz w:val="22"/>
                <w:szCs w:val="22"/>
              </w:rPr>
            </w:pPr>
          </w:p>
        </w:tc>
      </w:tr>
      <w:tr w:rsidR="00795C64" w:rsidRPr="00EA2A66" w14:paraId="4351FB52" w14:textId="77777777">
        <w:trPr>
          <w:trHeight w:val="290"/>
          <w:jc w:val="center"/>
        </w:trPr>
        <w:tc>
          <w:tcPr>
            <w:tcW w:w="3635" w:type="dxa"/>
          </w:tcPr>
          <w:p w14:paraId="55F24AD6" w14:textId="69498044" w:rsidR="00795C64" w:rsidRPr="00EA2A66" w:rsidRDefault="00EF05B8">
            <w:pPr>
              <w:pBdr>
                <w:top w:val="nil"/>
                <w:left w:val="nil"/>
                <w:bottom w:val="nil"/>
                <w:right w:val="nil"/>
                <w:between w:val="nil"/>
              </w:pBdr>
              <w:spacing w:line="251" w:lineRule="auto"/>
              <w:ind w:left="110"/>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3.8 Total hours per semester</w:t>
            </w:r>
            <w:r w:rsidR="0050217E" w:rsidRPr="00EA2A66">
              <w:rPr>
                <w:rStyle w:val="FootnoteReference"/>
                <w:rFonts w:ascii="Times New Roman" w:hAnsi="Times New Roman"/>
                <w:b/>
                <w:color w:val="000000"/>
                <w:sz w:val="22"/>
                <w:szCs w:val="22"/>
              </w:rPr>
              <w:footnoteReference w:id="3"/>
            </w:r>
          </w:p>
        </w:tc>
        <w:tc>
          <w:tcPr>
            <w:tcW w:w="848" w:type="dxa"/>
            <w:gridSpan w:val="2"/>
          </w:tcPr>
          <w:p w14:paraId="4B2DD78C" w14:textId="1D02ED26" w:rsidR="00795C64" w:rsidRPr="00EA2A66" w:rsidRDefault="00181B90">
            <w:pPr>
              <w:pBdr>
                <w:top w:val="nil"/>
                <w:left w:val="nil"/>
                <w:bottom w:val="nil"/>
                <w:right w:val="nil"/>
                <w:between w:val="nil"/>
              </w:pBdr>
              <w:spacing w:line="251" w:lineRule="auto"/>
              <w:ind w:left="256"/>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100</w:t>
            </w:r>
          </w:p>
        </w:tc>
        <w:tc>
          <w:tcPr>
            <w:tcW w:w="5692" w:type="dxa"/>
            <w:gridSpan w:val="4"/>
            <w:vMerge/>
            <w:tcBorders>
              <w:bottom w:val="nil"/>
              <w:right w:val="nil"/>
            </w:tcBorders>
          </w:tcPr>
          <w:p w14:paraId="38B2ED9A" w14:textId="77777777" w:rsidR="00795C64" w:rsidRPr="00EA2A66" w:rsidRDefault="00795C64">
            <w:pPr>
              <w:pBdr>
                <w:top w:val="nil"/>
                <w:left w:val="nil"/>
                <w:bottom w:val="nil"/>
                <w:right w:val="nil"/>
                <w:between w:val="nil"/>
              </w:pBdr>
              <w:spacing w:line="276" w:lineRule="auto"/>
              <w:rPr>
                <w:rFonts w:ascii="Times New Roman" w:hAnsi="Times New Roman" w:cs="Times New Roman"/>
                <w:b/>
                <w:color w:val="000000"/>
                <w:sz w:val="22"/>
                <w:szCs w:val="22"/>
              </w:rPr>
            </w:pPr>
          </w:p>
        </w:tc>
      </w:tr>
      <w:tr w:rsidR="00795C64" w:rsidRPr="00EA2A66" w14:paraId="36860057" w14:textId="77777777">
        <w:trPr>
          <w:trHeight w:val="292"/>
          <w:jc w:val="center"/>
        </w:trPr>
        <w:tc>
          <w:tcPr>
            <w:tcW w:w="3635" w:type="dxa"/>
          </w:tcPr>
          <w:p w14:paraId="3B23527B" w14:textId="77777777" w:rsidR="00795C64" w:rsidRPr="00EA2A66" w:rsidRDefault="00EF05B8">
            <w:pPr>
              <w:pBdr>
                <w:top w:val="nil"/>
                <w:left w:val="nil"/>
                <w:bottom w:val="nil"/>
                <w:right w:val="nil"/>
                <w:between w:val="nil"/>
              </w:pBdr>
              <w:spacing w:line="251" w:lineRule="auto"/>
              <w:ind w:left="110"/>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3.9 Number of credits</w:t>
            </w:r>
          </w:p>
        </w:tc>
        <w:tc>
          <w:tcPr>
            <w:tcW w:w="848" w:type="dxa"/>
            <w:gridSpan w:val="2"/>
          </w:tcPr>
          <w:p w14:paraId="551FFC6B" w14:textId="14509C68" w:rsidR="00795C64" w:rsidRPr="00EA2A66" w:rsidRDefault="00181B90">
            <w:pPr>
              <w:pBdr>
                <w:top w:val="nil"/>
                <w:left w:val="nil"/>
                <w:bottom w:val="nil"/>
                <w:right w:val="nil"/>
                <w:between w:val="nil"/>
              </w:pBdr>
              <w:spacing w:line="251" w:lineRule="auto"/>
              <w:ind w:left="5"/>
              <w:jc w:val="center"/>
              <w:rPr>
                <w:rFonts w:ascii="Times New Roman" w:hAnsi="Times New Roman" w:cs="Times New Roman"/>
                <w:b/>
                <w:color w:val="000000"/>
                <w:sz w:val="22"/>
                <w:szCs w:val="22"/>
              </w:rPr>
            </w:pPr>
            <w:r w:rsidRPr="00EA2A66">
              <w:rPr>
                <w:rFonts w:ascii="Times New Roman" w:hAnsi="Times New Roman" w:cs="Times New Roman"/>
                <w:b/>
                <w:color w:val="000000"/>
                <w:sz w:val="22"/>
                <w:szCs w:val="22"/>
              </w:rPr>
              <w:t>4</w:t>
            </w:r>
          </w:p>
        </w:tc>
        <w:tc>
          <w:tcPr>
            <w:tcW w:w="5692" w:type="dxa"/>
            <w:gridSpan w:val="4"/>
            <w:vMerge/>
            <w:tcBorders>
              <w:bottom w:val="nil"/>
              <w:right w:val="nil"/>
            </w:tcBorders>
          </w:tcPr>
          <w:p w14:paraId="47237681" w14:textId="77777777" w:rsidR="00795C64" w:rsidRPr="00EA2A66" w:rsidRDefault="00795C64">
            <w:pPr>
              <w:pBdr>
                <w:top w:val="nil"/>
                <w:left w:val="nil"/>
                <w:bottom w:val="nil"/>
                <w:right w:val="nil"/>
                <w:between w:val="nil"/>
              </w:pBdr>
              <w:spacing w:line="276" w:lineRule="auto"/>
              <w:rPr>
                <w:rFonts w:ascii="Times New Roman" w:hAnsi="Times New Roman" w:cs="Times New Roman"/>
                <w:b/>
                <w:color w:val="000000"/>
                <w:sz w:val="22"/>
                <w:szCs w:val="22"/>
              </w:rPr>
            </w:pPr>
          </w:p>
        </w:tc>
      </w:tr>
    </w:tbl>
    <w:p w14:paraId="2DB74F7C" w14:textId="77777777" w:rsidR="00AA5F3B" w:rsidRPr="00EA2A66" w:rsidRDefault="00AA5F3B" w:rsidP="006E7B9A">
      <w:pPr>
        <w:pBdr>
          <w:top w:val="nil"/>
          <w:left w:val="nil"/>
          <w:bottom w:val="nil"/>
          <w:right w:val="nil"/>
          <w:between w:val="nil"/>
        </w:pBdr>
        <w:rPr>
          <w:rFonts w:eastAsia="Calibri"/>
          <w:b/>
          <w:color w:val="000000"/>
          <w:sz w:val="22"/>
          <w:szCs w:val="22"/>
        </w:rPr>
      </w:pPr>
    </w:p>
    <w:p w14:paraId="075F2A3F" w14:textId="77777777" w:rsidR="00795C64" w:rsidRPr="00EA2A66" w:rsidRDefault="00EF05B8">
      <w:pPr>
        <w:numPr>
          <w:ilvl w:val="0"/>
          <w:numId w:val="1"/>
        </w:numPr>
        <w:pBdr>
          <w:top w:val="nil"/>
          <w:left w:val="nil"/>
          <w:bottom w:val="nil"/>
          <w:right w:val="nil"/>
          <w:between w:val="nil"/>
        </w:pBdr>
        <w:rPr>
          <w:rFonts w:eastAsia="Calibri"/>
          <w:b/>
          <w:color w:val="000000"/>
          <w:sz w:val="22"/>
          <w:szCs w:val="22"/>
        </w:rPr>
      </w:pPr>
      <w:r w:rsidRPr="00EA2A66">
        <w:rPr>
          <w:rFonts w:eastAsia="Calibri"/>
          <w:b/>
          <w:color w:val="000000"/>
          <w:sz w:val="22"/>
          <w:szCs w:val="22"/>
        </w:rPr>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rsidRPr="00EA2A66" w14:paraId="7538C814" w14:textId="77777777">
        <w:trPr>
          <w:jc w:val="center"/>
        </w:trPr>
        <w:tc>
          <w:tcPr>
            <w:tcW w:w="1985" w:type="dxa"/>
          </w:tcPr>
          <w:p w14:paraId="68E469A8" w14:textId="77777777"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4.1 of curriculum</w:t>
            </w:r>
          </w:p>
        </w:tc>
        <w:tc>
          <w:tcPr>
            <w:tcW w:w="8222" w:type="dxa"/>
          </w:tcPr>
          <w:p w14:paraId="1DB649C5" w14:textId="2E6F71B0" w:rsidR="00795C64" w:rsidRPr="00EA2A66" w:rsidRDefault="00181B90">
            <w:pPr>
              <w:pBdr>
                <w:top w:val="nil"/>
                <w:left w:val="nil"/>
                <w:bottom w:val="nil"/>
                <w:right w:val="nil"/>
                <w:between w:val="nil"/>
              </w:pBdr>
              <w:ind w:left="720"/>
              <w:rPr>
                <w:rFonts w:eastAsia="Calibri"/>
                <w:color w:val="000000"/>
                <w:sz w:val="22"/>
                <w:szCs w:val="22"/>
              </w:rPr>
            </w:pPr>
            <w:r w:rsidRPr="00EA2A66">
              <w:rPr>
                <w:rFonts w:eastAsia="Calibri"/>
                <w:color w:val="000000"/>
                <w:sz w:val="22"/>
                <w:szCs w:val="22"/>
              </w:rPr>
              <w:t>None</w:t>
            </w:r>
          </w:p>
        </w:tc>
      </w:tr>
      <w:tr w:rsidR="00795C64" w:rsidRPr="00EA2A66" w14:paraId="55C484FC" w14:textId="77777777">
        <w:trPr>
          <w:jc w:val="center"/>
        </w:trPr>
        <w:tc>
          <w:tcPr>
            <w:tcW w:w="1985" w:type="dxa"/>
          </w:tcPr>
          <w:p w14:paraId="1E60AC57" w14:textId="77777777" w:rsidR="00795C64" w:rsidRPr="00EA2A66" w:rsidRDefault="00EF05B8">
            <w:pPr>
              <w:pBdr>
                <w:top w:val="nil"/>
                <w:left w:val="nil"/>
                <w:bottom w:val="nil"/>
                <w:right w:val="nil"/>
                <w:between w:val="nil"/>
              </w:pBdr>
              <w:spacing w:line="276" w:lineRule="auto"/>
              <w:rPr>
                <w:rFonts w:eastAsia="Calibri"/>
                <w:b/>
                <w:color w:val="000000"/>
                <w:sz w:val="22"/>
                <w:szCs w:val="22"/>
              </w:rPr>
            </w:pPr>
            <w:r w:rsidRPr="00EA2A66">
              <w:rPr>
                <w:rFonts w:eastAsia="Calibri"/>
                <w:b/>
                <w:color w:val="000000"/>
                <w:sz w:val="22"/>
                <w:szCs w:val="22"/>
              </w:rPr>
              <w:t>4.2 of skills</w:t>
            </w:r>
          </w:p>
        </w:tc>
        <w:tc>
          <w:tcPr>
            <w:tcW w:w="8222" w:type="dxa"/>
          </w:tcPr>
          <w:p w14:paraId="7DC04FDB" w14:textId="14657909" w:rsidR="00795C64" w:rsidRPr="00EA2A66" w:rsidRDefault="00181B90">
            <w:pPr>
              <w:pBdr>
                <w:top w:val="nil"/>
                <w:left w:val="nil"/>
                <w:bottom w:val="nil"/>
                <w:right w:val="nil"/>
                <w:between w:val="nil"/>
              </w:pBdr>
              <w:ind w:left="720"/>
              <w:rPr>
                <w:rFonts w:eastAsia="Calibri"/>
                <w:color w:val="000000"/>
                <w:sz w:val="22"/>
                <w:szCs w:val="22"/>
              </w:rPr>
            </w:pPr>
            <w:r w:rsidRPr="00EA2A66">
              <w:rPr>
                <w:sz w:val="22"/>
                <w:szCs w:val="22"/>
              </w:rPr>
              <w:t>Reading and understanding scientific literature in the domain of psychology.</w:t>
            </w:r>
          </w:p>
        </w:tc>
      </w:tr>
    </w:tbl>
    <w:p w14:paraId="40C01E7F" w14:textId="77777777" w:rsidR="00AA5F3B" w:rsidRPr="00EA2A66" w:rsidRDefault="00AA5F3B">
      <w:pPr>
        <w:rPr>
          <w:rFonts w:eastAsia="Calibri"/>
          <w:sz w:val="22"/>
          <w:szCs w:val="22"/>
        </w:rPr>
      </w:pPr>
    </w:p>
    <w:p w14:paraId="6A74FEA6" w14:textId="77777777" w:rsidR="00795C64" w:rsidRPr="00EA2A66" w:rsidRDefault="00EF05B8">
      <w:pPr>
        <w:numPr>
          <w:ilvl w:val="0"/>
          <w:numId w:val="1"/>
        </w:numPr>
        <w:pBdr>
          <w:top w:val="nil"/>
          <w:left w:val="nil"/>
          <w:bottom w:val="nil"/>
          <w:right w:val="nil"/>
          <w:between w:val="nil"/>
        </w:pBdr>
        <w:rPr>
          <w:rFonts w:eastAsia="Calibri"/>
          <w:b/>
          <w:color w:val="000000"/>
          <w:sz w:val="22"/>
          <w:szCs w:val="22"/>
        </w:rPr>
      </w:pPr>
      <w:r w:rsidRPr="00EA2A66">
        <w:rPr>
          <w:rFonts w:eastAsia="Calibri"/>
          <w:b/>
          <w:color w:val="000000"/>
          <w:sz w:val="22"/>
          <w:szCs w:val="22"/>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rsidRPr="00EA2A66" w14:paraId="2E86DA41" w14:textId="77777777">
        <w:trPr>
          <w:jc w:val="center"/>
        </w:trPr>
        <w:tc>
          <w:tcPr>
            <w:tcW w:w="3970" w:type="dxa"/>
            <w:vAlign w:val="center"/>
          </w:tcPr>
          <w:p w14:paraId="255A1C05" w14:textId="77777777" w:rsidR="00795C64" w:rsidRPr="00EA2A66" w:rsidRDefault="00EF05B8">
            <w:pPr>
              <w:pBdr>
                <w:top w:val="nil"/>
                <w:left w:val="nil"/>
                <w:bottom w:val="nil"/>
                <w:right w:val="nil"/>
                <w:between w:val="nil"/>
              </w:pBdr>
              <w:spacing w:line="360" w:lineRule="auto"/>
              <w:rPr>
                <w:rFonts w:eastAsia="Calibri"/>
                <w:b/>
                <w:color w:val="000000"/>
                <w:sz w:val="22"/>
                <w:szCs w:val="22"/>
              </w:rPr>
            </w:pPr>
            <w:r w:rsidRPr="00EA2A66">
              <w:rPr>
                <w:rFonts w:eastAsia="Calibri"/>
                <w:b/>
                <w:color w:val="000000"/>
                <w:sz w:val="22"/>
                <w:szCs w:val="22"/>
              </w:rPr>
              <w:t>5.1 for the course</w:t>
            </w:r>
          </w:p>
        </w:tc>
        <w:tc>
          <w:tcPr>
            <w:tcW w:w="6237" w:type="dxa"/>
            <w:vAlign w:val="center"/>
          </w:tcPr>
          <w:p w14:paraId="108162B9" w14:textId="77777777" w:rsidR="00181B90" w:rsidRPr="00EA2A66" w:rsidRDefault="00181B90" w:rsidP="00181B90">
            <w:pPr>
              <w:pStyle w:val="NoSpacing"/>
              <w:numPr>
                <w:ilvl w:val="0"/>
                <w:numId w:val="6"/>
              </w:numPr>
              <w:ind w:hanging="686"/>
              <w:rPr>
                <w:sz w:val="22"/>
                <w:szCs w:val="22"/>
              </w:rPr>
            </w:pPr>
            <w:r w:rsidRPr="00EA2A66">
              <w:rPr>
                <w:sz w:val="22"/>
                <w:szCs w:val="22"/>
              </w:rPr>
              <w:t xml:space="preserve">Attendance to at least 50% of courses is mandatory. </w:t>
            </w:r>
          </w:p>
          <w:p w14:paraId="4EB510A6" w14:textId="77777777" w:rsidR="00181B90" w:rsidRPr="00EA2A66" w:rsidRDefault="00181B90" w:rsidP="00181B90">
            <w:pPr>
              <w:pStyle w:val="NoSpacing"/>
              <w:numPr>
                <w:ilvl w:val="0"/>
                <w:numId w:val="6"/>
              </w:numPr>
              <w:ind w:hanging="686"/>
              <w:rPr>
                <w:sz w:val="22"/>
                <w:szCs w:val="22"/>
              </w:rPr>
            </w:pPr>
            <w:r w:rsidRPr="00EA2A66">
              <w:rPr>
                <w:sz w:val="22"/>
                <w:szCs w:val="22"/>
              </w:rPr>
              <w:lastRenderedPageBreak/>
              <w:t xml:space="preserve">The course is hosted virtually on the Google Classroom platform. Students can access the course materials and receive all relevant information by joining the Classroom. </w:t>
            </w:r>
          </w:p>
          <w:p w14:paraId="0CF1AD02" w14:textId="134C938D" w:rsidR="00795C64" w:rsidRPr="00EA2A66" w:rsidRDefault="00181B90" w:rsidP="00181B90">
            <w:pPr>
              <w:pBdr>
                <w:top w:val="nil"/>
                <w:left w:val="nil"/>
                <w:bottom w:val="nil"/>
                <w:right w:val="nil"/>
                <w:between w:val="nil"/>
              </w:pBdr>
              <w:ind w:left="34"/>
              <w:rPr>
                <w:rFonts w:eastAsia="Calibri"/>
                <w:color w:val="000000"/>
                <w:sz w:val="22"/>
                <w:szCs w:val="22"/>
              </w:rPr>
            </w:pPr>
            <w:r w:rsidRPr="00EA2A66">
              <w:rPr>
                <w:sz w:val="22"/>
                <w:szCs w:val="22"/>
              </w:rPr>
              <w:t xml:space="preserve">Classroom code: </w:t>
            </w:r>
            <w:r w:rsidRPr="00EA2A66">
              <w:rPr>
                <w:b/>
                <w:bCs/>
                <w:sz w:val="22"/>
                <w:szCs w:val="22"/>
              </w:rPr>
              <w:t>wanz7poy</w:t>
            </w:r>
          </w:p>
        </w:tc>
      </w:tr>
      <w:tr w:rsidR="00795C64" w:rsidRPr="00EA2A66" w14:paraId="3C887C74" w14:textId="77777777">
        <w:trPr>
          <w:trHeight w:val="79"/>
          <w:jc w:val="center"/>
        </w:trPr>
        <w:tc>
          <w:tcPr>
            <w:tcW w:w="3970" w:type="dxa"/>
            <w:vAlign w:val="center"/>
          </w:tcPr>
          <w:p w14:paraId="066FAFC1" w14:textId="77777777" w:rsidR="00795C64" w:rsidRPr="00EA2A66" w:rsidRDefault="00EF05B8">
            <w:pPr>
              <w:numPr>
                <w:ilvl w:val="1"/>
                <w:numId w:val="3"/>
              </w:numPr>
              <w:pBdr>
                <w:top w:val="nil"/>
                <w:left w:val="nil"/>
                <w:bottom w:val="nil"/>
                <w:right w:val="nil"/>
                <w:between w:val="nil"/>
              </w:pBdr>
              <w:spacing w:line="360" w:lineRule="auto"/>
              <w:rPr>
                <w:rFonts w:eastAsia="Calibri"/>
                <w:b/>
                <w:color w:val="000000"/>
                <w:sz w:val="22"/>
                <w:szCs w:val="22"/>
              </w:rPr>
            </w:pPr>
            <w:r w:rsidRPr="00EA2A66">
              <w:rPr>
                <w:rFonts w:eastAsia="Calibri"/>
                <w:b/>
                <w:color w:val="000000"/>
                <w:sz w:val="22"/>
                <w:szCs w:val="22"/>
              </w:rPr>
              <w:lastRenderedPageBreak/>
              <w:t>for the seminar</w:t>
            </w:r>
          </w:p>
        </w:tc>
        <w:tc>
          <w:tcPr>
            <w:tcW w:w="6237" w:type="dxa"/>
            <w:vAlign w:val="center"/>
          </w:tcPr>
          <w:p w14:paraId="477EB2B7" w14:textId="77777777" w:rsidR="00181B90" w:rsidRPr="00EA2A66" w:rsidRDefault="00181B90" w:rsidP="00181B90">
            <w:pPr>
              <w:pStyle w:val="NoSpacing"/>
              <w:numPr>
                <w:ilvl w:val="0"/>
                <w:numId w:val="7"/>
              </w:numPr>
              <w:rPr>
                <w:sz w:val="22"/>
                <w:szCs w:val="22"/>
              </w:rPr>
            </w:pPr>
            <w:r w:rsidRPr="00EA2A66">
              <w:rPr>
                <w:sz w:val="22"/>
                <w:szCs w:val="22"/>
              </w:rPr>
              <w:t>Attendance to at least 75% of seminars is mandatory</w:t>
            </w:r>
          </w:p>
          <w:p w14:paraId="05B6452D" w14:textId="629AF0C4" w:rsidR="00795C64" w:rsidRPr="00EA2A66" w:rsidRDefault="00181B90" w:rsidP="00181B90">
            <w:pPr>
              <w:pStyle w:val="ListParagraph"/>
              <w:numPr>
                <w:ilvl w:val="0"/>
                <w:numId w:val="7"/>
              </w:numPr>
              <w:pBdr>
                <w:top w:val="nil"/>
                <w:left w:val="nil"/>
                <w:bottom w:val="nil"/>
                <w:right w:val="nil"/>
                <w:between w:val="nil"/>
              </w:pBdr>
              <w:rPr>
                <w:rFonts w:eastAsia="Calibri"/>
                <w:color w:val="000000"/>
                <w:sz w:val="22"/>
                <w:szCs w:val="22"/>
              </w:rPr>
            </w:pPr>
            <w:r w:rsidRPr="00EA2A66">
              <w:rPr>
                <w:sz w:val="22"/>
                <w:szCs w:val="22"/>
              </w:rPr>
              <w:t xml:space="preserve">The Classroom for the seminar is the same as specified for the course. </w:t>
            </w:r>
          </w:p>
        </w:tc>
      </w:tr>
    </w:tbl>
    <w:p w14:paraId="4A9F007C" w14:textId="77777777" w:rsidR="00795C64" w:rsidRPr="00EA2A66" w:rsidRDefault="00795C64">
      <w:pPr>
        <w:rPr>
          <w:rFonts w:eastAsia="Calibri"/>
          <w:sz w:val="22"/>
          <w:szCs w:val="22"/>
        </w:rPr>
      </w:pPr>
    </w:p>
    <w:p w14:paraId="50E27F98" w14:textId="1E149F9A" w:rsidR="00795C64" w:rsidRPr="00EA2A66" w:rsidRDefault="008752E5">
      <w:pPr>
        <w:numPr>
          <w:ilvl w:val="0"/>
          <w:numId w:val="1"/>
        </w:numPr>
        <w:pBdr>
          <w:top w:val="nil"/>
          <w:left w:val="nil"/>
          <w:bottom w:val="nil"/>
          <w:right w:val="nil"/>
          <w:between w:val="nil"/>
        </w:pBdr>
        <w:rPr>
          <w:rFonts w:eastAsia="Calibri"/>
          <w:b/>
          <w:color w:val="000000"/>
          <w:sz w:val="22"/>
          <w:szCs w:val="22"/>
        </w:rPr>
      </w:pPr>
      <w:r w:rsidRPr="00EA2A66">
        <w:rPr>
          <w:b/>
          <w:bCs/>
          <w:color w:val="000000"/>
          <w:sz w:val="22"/>
          <w:szCs w:val="22"/>
        </w:rPr>
        <w:t>Discipline objectives - expected learning outcomes which contribute to the completion and passing 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rsidRPr="00EA2A66" w14:paraId="39CD9B40" w14:textId="77777777">
        <w:trPr>
          <w:cantSplit/>
          <w:trHeight w:val="827"/>
          <w:jc w:val="center"/>
        </w:trPr>
        <w:tc>
          <w:tcPr>
            <w:tcW w:w="1980" w:type="dxa"/>
            <w:vAlign w:val="center"/>
          </w:tcPr>
          <w:p w14:paraId="1C45CF4D" w14:textId="77777777" w:rsidR="00795C64" w:rsidRPr="00EA2A66" w:rsidRDefault="00EF05B8">
            <w:pPr>
              <w:pBdr>
                <w:top w:val="nil"/>
                <w:left w:val="nil"/>
                <w:bottom w:val="nil"/>
                <w:right w:val="nil"/>
                <w:between w:val="nil"/>
              </w:pBdr>
              <w:jc w:val="center"/>
              <w:rPr>
                <w:rFonts w:eastAsia="Calibri"/>
                <w:b/>
                <w:color w:val="000000"/>
                <w:sz w:val="22"/>
                <w:szCs w:val="22"/>
              </w:rPr>
            </w:pPr>
            <w:r w:rsidRPr="00EA2A66">
              <w:rPr>
                <w:rFonts w:eastAsia="Calibri"/>
                <w:b/>
                <w:color w:val="000000"/>
                <w:sz w:val="22"/>
                <w:szCs w:val="22"/>
              </w:rPr>
              <w:t>Knowledge</w:t>
            </w:r>
          </w:p>
        </w:tc>
        <w:tc>
          <w:tcPr>
            <w:tcW w:w="8227" w:type="dxa"/>
            <w:vAlign w:val="center"/>
          </w:tcPr>
          <w:p w14:paraId="56800D1A" w14:textId="77777777" w:rsidR="00181B90" w:rsidRPr="00EA2A66" w:rsidRDefault="00181B90" w:rsidP="00181B90">
            <w:pPr>
              <w:jc w:val="both"/>
              <w:rPr>
                <w:rFonts w:eastAsia="Calibri"/>
                <w:sz w:val="22"/>
                <w:szCs w:val="22"/>
              </w:rPr>
            </w:pPr>
            <w:r w:rsidRPr="00EA2A66">
              <w:rPr>
                <w:rFonts w:eastAsia="Calibri"/>
                <w:sz w:val="22"/>
                <w:szCs w:val="22"/>
              </w:rPr>
              <w:t>Graduates should demonstrate sufficient knowledge to:</w:t>
            </w:r>
          </w:p>
          <w:p w14:paraId="09838B65" w14:textId="77777777" w:rsidR="00181B90" w:rsidRPr="00EA2A66" w:rsidRDefault="00181B90" w:rsidP="00181B90">
            <w:pPr>
              <w:jc w:val="both"/>
              <w:rPr>
                <w:rFonts w:eastAsia="Calibri"/>
                <w:sz w:val="22"/>
                <w:szCs w:val="22"/>
              </w:rPr>
            </w:pPr>
            <w:r w:rsidRPr="00EA2A66">
              <w:rPr>
                <w:rFonts w:eastAsia="Calibri"/>
                <w:sz w:val="22"/>
                <w:szCs w:val="22"/>
              </w:rPr>
              <w:t>• understand and describe the main concepts, paradigms and methodologies used in the research and practice of organizational psychology;</w:t>
            </w:r>
          </w:p>
          <w:p w14:paraId="16875937" w14:textId="77777777" w:rsidR="00181B90" w:rsidRPr="00EA2A66" w:rsidRDefault="00181B90" w:rsidP="00181B90">
            <w:pPr>
              <w:jc w:val="both"/>
              <w:rPr>
                <w:rFonts w:eastAsia="Calibri"/>
                <w:sz w:val="22"/>
                <w:szCs w:val="22"/>
              </w:rPr>
            </w:pPr>
            <w:r w:rsidRPr="00EA2A66">
              <w:rPr>
                <w:rFonts w:eastAsia="Calibri"/>
                <w:sz w:val="22"/>
                <w:szCs w:val="22"/>
              </w:rPr>
              <w:t>• identify, understand, summarize and critically evaluate a scientific article in the field of organizational psychology;</w:t>
            </w:r>
          </w:p>
          <w:p w14:paraId="61765D4F" w14:textId="77777777" w:rsidR="00181B90" w:rsidRPr="00EA2A66" w:rsidRDefault="00181B90" w:rsidP="00181B90">
            <w:pPr>
              <w:jc w:val="both"/>
              <w:rPr>
                <w:rFonts w:eastAsia="Calibri"/>
                <w:sz w:val="22"/>
                <w:szCs w:val="22"/>
              </w:rPr>
            </w:pPr>
            <w:r w:rsidRPr="00EA2A66">
              <w:rPr>
                <w:rFonts w:eastAsia="Calibri"/>
                <w:sz w:val="22"/>
                <w:szCs w:val="22"/>
              </w:rPr>
              <w:t>• to adapt the terminology and communication strategies according to the socio-professional categories targeted as clients and the type of intervention.</w:t>
            </w:r>
          </w:p>
          <w:p w14:paraId="3D2E71B9" w14:textId="29379AC4" w:rsidR="00795C64" w:rsidRPr="00EA2A66" w:rsidRDefault="00795C64" w:rsidP="00181B90">
            <w:pPr>
              <w:jc w:val="both"/>
              <w:rPr>
                <w:rFonts w:eastAsia="Calibri"/>
                <w:sz w:val="22"/>
                <w:szCs w:val="22"/>
              </w:rPr>
            </w:pPr>
          </w:p>
        </w:tc>
      </w:tr>
      <w:tr w:rsidR="00795C64" w:rsidRPr="00EA2A66" w14:paraId="430AAEDC" w14:textId="77777777">
        <w:trPr>
          <w:cantSplit/>
          <w:trHeight w:val="712"/>
          <w:jc w:val="center"/>
        </w:trPr>
        <w:tc>
          <w:tcPr>
            <w:tcW w:w="1980" w:type="dxa"/>
            <w:vAlign w:val="center"/>
          </w:tcPr>
          <w:p w14:paraId="1FC9C64F" w14:textId="77777777" w:rsidR="00795C64" w:rsidRPr="00EA2A66" w:rsidRDefault="00EF05B8">
            <w:pPr>
              <w:pBdr>
                <w:top w:val="nil"/>
                <w:left w:val="nil"/>
                <w:bottom w:val="nil"/>
                <w:right w:val="nil"/>
                <w:between w:val="nil"/>
              </w:pBdr>
              <w:jc w:val="center"/>
              <w:rPr>
                <w:rFonts w:eastAsia="Calibri"/>
                <w:b/>
                <w:color w:val="000000"/>
                <w:sz w:val="22"/>
                <w:szCs w:val="22"/>
              </w:rPr>
            </w:pPr>
            <w:r w:rsidRPr="00EA2A66">
              <w:rPr>
                <w:rFonts w:eastAsia="Calibri"/>
                <w:b/>
                <w:color w:val="000000"/>
                <w:sz w:val="22"/>
                <w:szCs w:val="22"/>
              </w:rPr>
              <w:t>Skills</w:t>
            </w:r>
          </w:p>
        </w:tc>
        <w:tc>
          <w:tcPr>
            <w:tcW w:w="8227" w:type="dxa"/>
            <w:vAlign w:val="center"/>
          </w:tcPr>
          <w:p w14:paraId="3F6BB3F6" w14:textId="77777777" w:rsidR="00181B90" w:rsidRPr="00EA2A66" w:rsidRDefault="00181B90" w:rsidP="00181B90">
            <w:pPr>
              <w:jc w:val="both"/>
              <w:rPr>
                <w:rFonts w:eastAsia="Calibri"/>
                <w:sz w:val="22"/>
                <w:szCs w:val="22"/>
              </w:rPr>
            </w:pPr>
            <w:r w:rsidRPr="00EA2A66">
              <w:rPr>
                <w:rFonts w:eastAsia="Calibri"/>
                <w:sz w:val="22"/>
                <w:szCs w:val="22"/>
              </w:rPr>
              <w:t>Graduates should demonstrate the ability to:</w:t>
            </w:r>
          </w:p>
          <w:p w14:paraId="21E3AEEC" w14:textId="77777777" w:rsidR="00181B90" w:rsidRPr="00EA2A66" w:rsidRDefault="00181B90" w:rsidP="00181B90">
            <w:pPr>
              <w:jc w:val="both"/>
              <w:rPr>
                <w:rFonts w:eastAsia="Calibri"/>
                <w:sz w:val="22"/>
                <w:szCs w:val="22"/>
              </w:rPr>
            </w:pPr>
            <w:r w:rsidRPr="00EA2A66">
              <w:rPr>
                <w:rFonts w:eastAsia="Calibri"/>
                <w:sz w:val="22"/>
                <w:szCs w:val="22"/>
              </w:rPr>
              <w:t>• apply the acquired knowledge to situations with an average degree of complexity and to formulate well-argued conclusions, by illustrating the rules, methods, techniques and procedures of analysis and research already known and assimilated;</w:t>
            </w:r>
          </w:p>
          <w:p w14:paraId="36BA634F" w14:textId="77777777" w:rsidR="00181B90" w:rsidRPr="00EA2A66" w:rsidRDefault="00181B90" w:rsidP="00181B90">
            <w:pPr>
              <w:jc w:val="both"/>
              <w:rPr>
                <w:rFonts w:eastAsia="Calibri"/>
                <w:sz w:val="22"/>
                <w:szCs w:val="22"/>
              </w:rPr>
            </w:pPr>
            <w:r w:rsidRPr="00EA2A66">
              <w:rPr>
                <w:rFonts w:eastAsia="Calibri"/>
                <w:sz w:val="22"/>
                <w:szCs w:val="22"/>
              </w:rPr>
              <w:t>• identify key issues for the research and practice of organizational psychology, starting from similar situations to those already known or those encountered in the theories and case studies/examples of good practices analyzed;</w:t>
            </w:r>
          </w:p>
          <w:p w14:paraId="1AC9994C" w14:textId="77777777" w:rsidR="00795C64" w:rsidRPr="00EA2A66" w:rsidRDefault="00795C64">
            <w:pPr>
              <w:jc w:val="both"/>
              <w:rPr>
                <w:rFonts w:eastAsia="Calibri"/>
                <w:sz w:val="22"/>
                <w:szCs w:val="22"/>
              </w:rPr>
            </w:pPr>
          </w:p>
        </w:tc>
      </w:tr>
      <w:tr w:rsidR="00795C64" w:rsidRPr="00EA2A66" w14:paraId="53FD5F88" w14:textId="77777777">
        <w:trPr>
          <w:cantSplit/>
          <w:trHeight w:val="978"/>
          <w:jc w:val="center"/>
        </w:trPr>
        <w:tc>
          <w:tcPr>
            <w:tcW w:w="1980" w:type="dxa"/>
            <w:vAlign w:val="center"/>
          </w:tcPr>
          <w:p w14:paraId="0BE2F4E2" w14:textId="77777777" w:rsidR="00795C64" w:rsidRPr="00EA2A66" w:rsidRDefault="00EF05B8">
            <w:pPr>
              <w:pBdr>
                <w:top w:val="nil"/>
                <w:left w:val="nil"/>
                <w:bottom w:val="nil"/>
                <w:right w:val="nil"/>
                <w:between w:val="nil"/>
              </w:pBdr>
              <w:jc w:val="center"/>
              <w:rPr>
                <w:rFonts w:eastAsia="Calibri"/>
                <w:b/>
                <w:color w:val="000000"/>
                <w:sz w:val="22"/>
                <w:szCs w:val="22"/>
              </w:rPr>
            </w:pPr>
            <w:r w:rsidRPr="00EA2A66">
              <w:rPr>
                <w:rFonts w:eastAsia="Calibri"/>
                <w:b/>
                <w:color w:val="000000"/>
                <w:sz w:val="22"/>
                <w:szCs w:val="22"/>
              </w:rPr>
              <w:t>Responsibility and autonomy</w:t>
            </w:r>
          </w:p>
        </w:tc>
        <w:tc>
          <w:tcPr>
            <w:tcW w:w="8227" w:type="dxa"/>
            <w:vAlign w:val="center"/>
          </w:tcPr>
          <w:p w14:paraId="028EB0FA" w14:textId="77777777" w:rsidR="00181B90" w:rsidRPr="00EA2A66" w:rsidRDefault="00181B90" w:rsidP="00181B90">
            <w:pPr>
              <w:jc w:val="both"/>
              <w:rPr>
                <w:rFonts w:eastAsia="Calibri"/>
                <w:sz w:val="22"/>
                <w:szCs w:val="22"/>
              </w:rPr>
            </w:pPr>
            <w:r w:rsidRPr="00EA2A66">
              <w:rPr>
                <w:rFonts w:eastAsia="Calibri"/>
                <w:sz w:val="22"/>
                <w:szCs w:val="22"/>
              </w:rPr>
              <w:t>Graduates should demonstrate that:</w:t>
            </w:r>
          </w:p>
          <w:p w14:paraId="37281D98" w14:textId="77777777" w:rsidR="00181B90" w:rsidRPr="00EA2A66" w:rsidRDefault="00181B90" w:rsidP="00181B90">
            <w:pPr>
              <w:jc w:val="both"/>
              <w:rPr>
                <w:rFonts w:eastAsia="Calibri"/>
                <w:sz w:val="22"/>
                <w:szCs w:val="22"/>
              </w:rPr>
            </w:pPr>
            <w:r w:rsidRPr="00EA2A66">
              <w:rPr>
                <w:rFonts w:eastAsia="Calibri"/>
                <w:sz w:val="22"/>
                <w:szCs w:val="22"/>
              </w:rPr>
              <w:t>• have mastered the ability to work independently (possibly with minimal guidance) to obtain the information (bibliographic, case studies, theories, best practice guides, etc.) necessary to perform a specific task associated with the field of organizational psychology.</w:t>
            </w:r>
          </w:p>
          <w:p w14:paraId="19042199" w14:textId="77777777" w:rsidR="00181B90" w:rsidRPr="00EA2A66" w:rsidRDefault="00181B90" w:rsidP="00181B90">
            <w:pPr>
              <w:jc w:val="both"/>
              <w:rPr>
                <w:rFonts w:eastAsia="Calibri"/>
                <w:sz w:val="22"/>
                <w:szCs w:val="22"/>
              </w:rPr>
            </w:pPr>
            <w:r w:rsidRPr="00EA2A66">
              <w:rPr>
                <w:rFonts w:eastAsia="Calibri"/>
                <w:sz w:val="22"/>
                <w:szCs w:val="22"/>
              </w:rPr>
              <w:t>• have the ability to identify their own learning sources and resources;</w:t>
            </w:r>
          </w:p>
          <w:p w14:paraId="4E8998BD" w14:textId="77777777" w:rsidR="00181B90" w:rsidRPr="00EA2A66" w:rsidRDefault="00181B90" w:rsidP="00181B90">
            <w:pPr>
              <w:jc w:val="both"/>
              <w:rPr>
                <w:rFonts w:eastAsia="Calibri"/>
                <w:sz w:val="22"/>
                <w:szCs w:val="22"/>
              </w:rPr>
            </w:pPr>
            <w:r w:rsidRPr="00EA2A66">
              <w:rPr>
                <w:rFonts w:eastAsia="Calibri"/>
                <w:sz w:val="22"/>
                <w:szCs w:val="22"/>
              </w:rPr>
              <w:t>• have the ability to reflect on the progress achieved in the learning process;</w:t>
            </w:r>
          </w:p>
          <w:p w14:paraId="1CD9361B" w14:textId="0FB5604E" w:rsidR="00795C64" w:rsidRPr="00EA2A66" w:rsidRDefault="00181B90" w:rsidP="00181B90">
            <w:pPr>
              <w:jc w:val="both"/>
              <w:rPr>
                <w:rFonts w:eastAsia="Calibri"/>
                <w:sz w:val="22"/>
                <w:szCs w:val="22"/>
              </w:rPr>
            </w:pPr>
            <w:r w:rsidRPr="00EA2A66">
              <w:rPr>
                <w:rFonts w:eastAsia="Calibri"/>
                <w:sz w:val="22"/>
                <w:szCs w:val="22"/>
              </w:rPr>
              <w:t>• have learned the strategies of rigorous, efficient and responsible work, of punctuality and personal responsibility towards the result, based on the principles, norms and values described in the code of professional ethics.</w:t>
            </w:r>
          </w:p>
        </w:tc>
      </w:tr>
    </w:tbl>
    <w:p w14:paraId="3A46C750" w14:textId="77777777" w:rsidR="00795C64" w:rsidRPr="00EA2A66" w:rsidRDefault="00795C64">
      <w:pPr>
        <w:rPr>
          <w:rFonts w:eastAsia="Calibri"/>
          <w:sz w:val="22"/>
          <w:szCs w:val="22"/>
        </w:rPr>
      </w:pPr>
    </w:p>
    <w:p w14:paraId="485918E9" w14:textId="77777777" w:rsidR="00795C64" w:rsidRPr="00EA2A66" w:rsidRDefault="00EF05B8">
      <w:pPr>
        <w:numPr>
          <w:ilvl w:val="0"/>
          <w:numId w:val="1"/>
        </w:numPr>
        <w:pBdr>
          <w:top w:val="nil"/>
          <w:left w:val="nil"/>
          <w:bottom w:val="nil"/>
          <w:right w:val="nil"/>
          <w:between w:val="nil"/>
        </w:pBdr>
        <w:rPr>
          <w:rFonts w:eastAsia="Calibri"/>
          <w:b/>
          <w:color w:val="000000"/>
          <w:sz w:val="22"/>
          <w:szCs w:val="22"/>
        </w:rPr>
      </w:pPr>
      <w:r w:rsidRPr="00EA2A66">
        <w:rPr>
          <w:rFonts w:eastAsia="Calibri"/>
          <w:b/>
          <w:color w:val="000000"/>
          <w:sz w:val="22"/>
          <w:szCs w:val="22"/>
        </w:rPr>
        <w:t>Contents</w:t>
      </w:r>
    </w:p>
    <w:p w14:paraId="13DB2D3A" w14:textId="71C4177F" w:rsidR="0050217E" w:rsidRPr="00EA2A66" w:rsidRDefault="0050217E" w:rsidP="0050217E">
      <w:pPr>
        <w:pStyle w:val="ListParagraph"/>
        <w:spacing w:line="276" w:lineRule="auto"/>
        <w:jc w:val="both"/>
        <w:rPr>
          <w:bCs/>
          <w:sz w:val="22"/>
          <w:szCs w:val="22"/>
        </w:rPr>
      </w:pPr>
      <w:r w:rsidRPr="00EA2A66">
        <w:rPr>
          <w:sz w:val="22"/>
          <w:szCs w:val="22"/>
        </w:rPr>
        <w:t>The platform through which the course materials in electronic format and other learning/bibliographic resources can be accessed:</w:t>
      </w:r>
      <w:r w:rsidR="00181B90" w:rsidRPr="00EA2A66">
        <w:rPr>
          <w:sz w:val="22"/>
          <w:szCs w:val="22"/>
        </w:rPr>
        <w:t xml:space="preserve"> </w:t>
      </w:r>
      <w:r w:rsidR="00181B90" w:rsidRPr="00EA2A66">
        <w:rPr>
          <w:bCs/>
          <w:sz w:val="22"/>
          <w:szCs w:val="22"/>
        </w:rPr>
        <w:t>Google Classroom</w:t>
      </w:r>
    </w:p>
    <w:tbl>
      <w:tblPr>
        <w:tblStyle w:val="a5"/>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5"/>
        <w:gridCol w:w="1530"/>
        <w:gridCol w:w="6516"/>
      </w:tblGrid>
      <w:tr w:rsidR="00181B90" w:rsidRPr="00EA2A66" w14:paraId="4AB7F902"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1D1D7C1D" w14:textId="79305EBE" w:rsidR="00181B90" w:rsidRPr="00EA2A66" w:rsidRDefault="00181B90" w:rsidP="00181B90">
            <w:pPr>
              <w:pBdr>
                <w:top w:val="nil"/>
                <w:left w:val="nil"/>
                <w:bottom w:val="nil"/>
                <w:right w:val="nil"/>
                <w:between w:val="nil"/>
              </w:pBdr>
              <w:rPr>
                <w:rFonts w:eastAsia="Calibri"/>
                <w:b/>
                <w:color w:val="000000"/>
                <w:sz w:val="22"/>
                <w:szCs w:val="22"/>
              </w:rPr>
            </w:pPr>
            <w:r w:rsidRPr="00EA2A66">
              <w:rPr>
                <w:sz w:val="22"/>
                <w:szCs w:val="22"/>
                <w:lang w:val="en-US"/>
              </w:rPr>
              <w:t>7.1 Course</w:t>
            </w:r>
          </w:p>
        </w:tc>
        <w:tc>
          <w:tcPr>
            <w:tcW w:w="1530" w:type="dxa"/>
            <w:tcBorders>
              <w:top w:val="single" w:sz="4" w:space="0" w:color="000000"/>
              <w:left w:val="single" w:sz="4" w:space="0" w:color="000000"/>
              <w:bottom w:val="single" w:sz="4" w:space="0" w:color="000000"/>
              <w:right w:val="single" w:sz="4" w:space="0" w:color="000000"/>
            </w:tcBorders>
            <w:vAlign w:val="center"/>
          </w:tcPr>
          <w:p w14:paraId="0F2F135E" w14:textId="1D7C9CD7" w:rsidR="00181B90" w:rsidRPr="00EA2A66" w:rsidRDefault="00181B90" w:rsidP="00181B90">
            <w:pPr>
              <w:pBdr>
                <w:top w:val="nil"/>
                <w:left w:val="nil"/>
                <w:bottom w:val="nil"/>
                <w:right w:val="nil"/>
                <w:between w:val="nil"/>
              </w:pBdr>
              <w:jc w:val="center"/>
              <w:rPr>
                <w:rFonts w:eastAsia="Calibri"/>
                <w:b/>
                <w:color w:val="000000"/>
                <w:sz w:val="22"/>
                <w:szCs w:val="22"/>
              </w:rPr>
            </w:pPr>
            <w:r w:rsidRPr="00EA2A66">
              <w:rPr>
                <w:sz w:val="22"/>
                <w:szCs w:val="22"/>
                <w:lang w:val="en-US"/>
              </w:rPr>
              <w:t>Teaching methods</w:t>
            </w:r>
          </w:p>
        </w:tc>
        <w:tc>
          <w:tcPr>
            <w:tcW w:w="6516" w:type="dxa"/>
            <w:tcBorders>
              <w:top w:val="single" w:sz="4" w:space="0" w:color="000000"/>
              <w:left w:val="single" w:sz="4" w:space="0" w:color="000000"/>
              <w:bottom w:val="single" w:sz="4" w:space="0" w:color="000000"/>
              <w:right w:val="single" w:sz="4" w:space="0" w:color="000000"/>
            </w:tcBorders>
            <w:vAlign w:val="center"/>
          </w:tcPr>
          <w:p w14:paraId="1C06C4C8" w14:textId="31054D88" w:rsidR="00181B90" w:rsidRPr="00EA2A66" w:rsidRDefault="00181B90" w:rsidP="00181B90">
            <w:pPr>
              <w:pBdr>
                <w:top w:val="nil"/>
                <w:left w:val="nil"/>
                <w:bottom w:val="nil"/>
                <w:right w:val="nil"/>
                <w:between w:val="nil"/>
              </w:pBdr>
              <w:jc w:val="center"/>
              <w:rPr>
                <w:rFonts w:eastAsia="Calibri"/>
                <w:b/>
                <w:color w:val="000000"/>
                <w:sz w:val="22"/>
                <w:szCs w:val="22"/>
              </w:rPr>
            </w:pPr>
            <w:r w:rsidRPr="00EA2A66">
              <w:rPr>
                <w:sz w:val="22"/>
                <w:szCs w:val="22"/>
                <w:lang w:val="en-US"/>
              </w:rPr>
              <w:t>Observations</w:t>
            </w:r>
          </w:p>
        </w:tc>
      </w:tr>
      <w:tr w:rsidR="00181B90" w:rsidRPr="00EA2A66" w14:paraId="797746F6"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0ED89F17" w14:textId="337C3392" w:rsidR="00181B90" w:rsidRPr="00EA2A66" w:rsidRDefault="00181B90" w:rsidP="00181B90">
            <w:pPr>
              <w:pBdr>
                <w:top w:val="nil"/>
                <w:left w:val="nil"/>
                <w:bottom w:val="nil"/>
                <w:right w:val="nil"/>
                <w:between w:val="nil"/>
              </w:pBdr>
              <w:rPr>
                <w:rFonts w:eastAsia="Calibri"/>
                <w:b/>
                <w:color w:val="000000"/>
                <w:sz w:val="22"/>
                <w:szCs w:val="22"/>
              </w:rPr>
            </w:pPr>
            <w:r w:rsidRPr="00EA2A66">
              <w:rPr>
                <w:sz w:val="22"/>
                <w:szCs w:val="22"/>
                <w:lang w:val="en-US"/>
              </w:rPr>
              <w:t xml:space="preserve">C1. INTRODUCTION </w:t>
            </w:r>
          </w:p>
        </w:tc>
        <w:tc>
          <w:tcPr>
            <w:tcW w:w="1530" w:type="dxa"/>
            <w:tcBorders>
              <w:top w:val="single" w:sz="4" w:space="0" w:color="000000"/>
              <w:left w:val="single" w:sz="4" w:space="0" w:color="000000"/>
              <w:bottom w:val="single" w:sz="4" w:space="0" w:color="000000"/>
              <w:right w:val="single" w:sz="4" w:space="0" w:color="000000"/>
            </w:tcBorders>
            <w:vAlign w:val="center"/>
          </w:tcPr>
          <w:p w14:paraId="3ED347B9" w14:textId="77777777" w:rsidR="00181B90" w:rsidRPr="00EA2A66" w:rsidRDefault="00181B90" w:rsidP="00181B90">
            <w:pPr>
              <w:rPr>
                <w:sz w:val="22"/>
                <w:szCs w:val="22"/>
                <w:lang w:val="en-US"/>
              </w:rPr>
            </w:pPr>
            <w:r w:rsidRPr="00EA2A66">
              <w:rPr>
                <w:sz w:val="22"/>
                <w:szCs w:val="22"/>
                <w:lang w:val="en-US"/>
              </w:rPr>
              <w:t>Lecture</w:t>
            </w:r>
          </w:p>
          <w:p w14:paraId="275BF545" w14:textId="4A735C53" w:rsidR="00181B90" w:rsidRPr="00EA2A66" w:rsidRDefault="00181B90" w:rsidP="00181B90">
            <w:pPr>
              <w:pBdr>
                <w:top w:val="nil"/>
                <w:left w:val="nil"/>
                <w:bottom w:val="nil"/>
                <w:right w:val="nil"/>
                <w:between w:val="nil"/>
              </w:pBdr>
              <w:jc w:val="center"/>
              <w:rPr>
                <w:rFonts w:eastAsia="Calibri"/>
                <w:color w:val="000000"/>
                <w:sz w:val="22"/>
                <w:szCs w:val="22"/>
              </w:rPr>
            </w:pPr>
            <w:r w:rsidRPr="00EA2A66">
              <w:rPr>
                <w:sz w:val="22"/>
                <w:szCs w:val="22"/>
                <w:lang w:val="en-US"/>
              </w:rPr>
              <w:t>Conversation</w:t>
            </w:r>
          </w:p>
        </w:tc>
        <w:tc>
          <w:tcPr>
            <w:tcW w:w="6516" w:type="dxa"/>
            <w:tcBorders>
              <w:top w:val="single" w:sz="4" w:space="0" w:color="000000"/>
              <w:left w:val="single" w:sz="4" w:space="0" w:color="000000"/>
              <w:bottom w:val="single" w:sz="4" w:space="0" w:color="000000"/>
              <w:right w:val="single" w:sz="4" w:space="0" w:color="000000"/>
            </w:tcBorders>
            <w:vAlign w:val="center"/>
          </w:tcPr>
          <w:p w14:paraId="46A9A701" w14:textId="77777777" w:rsidR="00181B90" w:rsidRPr="00EA2A66" w:rsidRDefault="00181B90" w:rsidP="00181B90">
            <w:pPr>
              <w:rPr>
                <w:b/>
                <w:bCs/>
                <w:i/>
                <w:iCs/>
                <w:sz w:val="22"/>
                <w:szCs w:val="22"/>
                <w:lang w:val="en-US"/>
              </w:rPr>
            </w:pPr>
            <w:r w:rsidRPr="00EA2A66">
              <w:rPr>
                <w:b/>
                <w:bCs/>
                <w:i/>
                <w:iCs/>
                <w:sz w:val="22"/>
                <w:szCs w:val="22"/>
                <w:lang w:val="en-US"/>
              </w:rPr>
              <w:t>To read:</w:t>
            </w:r>
          </w:p>
          <w:p w14:paraId="7578BCCF"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Riggio, R. E., &amp; Johnson, S. K. (2022). Introduction to Industrial/Organizational Psychology (8th ed.). Routledge. – Chapter 1</w:t>
            </w:r>
          </w:p>
          <w:p w14:paraId="0DDD2F96" w14:textId="33F03D2C" w:rsidR="00181B90" w:rsidRPr="00EA2A66" w:rsidRDefault="00181B90" w:rsidP="00181B90">
            <w:pPr>
              <w:pBdr>
                <w:top w:val="nil"/>
                <w:left w:val="nil"/>
                <w:bottom w:val="nil"/>
                <w:right w:val="nil"/>
                <w:between w:val="nil"/>
              </w:pBdr>
              <w:jc w:val="center"/>
              <w:rPr>
                <w:rFonts w:eastAsia="Calibri"/>
                <w:b/>
                <w:color w:val="000000"/>
                <w:sz w:val="22"/>
                <w:szCs w:val="22"/>
              </w:rPr>
            </w:pPr>
            <w:r w:rsidRPr="00EA2A66">
              <w:rPr>
                <w:sz w:val="22"/>
                <w:szCs w:val="22"/>
                <w:lang w:val="en-US"/>
              </w:rPr>
              <w:t>Robbins, S. P., &amp; Judge, T. A. (2018). Essentials of organizational behavior (14th ed.). Pearson Education, Inc. – Chapter 1</w:t>
            </w:r>
          </w:p>
        </w:tc>
      </w:tr>
      <w:tr w:rsidR="00181B90" w:rsidRPr="00EA2A66" w14:paraId="331A4E8F"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22679116" w14:textId="77777777" w:rsidR="00181B90" w:rsidRPr="00EA2A66" w:rsidRDefault="00181B90" w:rsidP="00181B90">
            <w:pPr>
              <w:rPr>
                <w:sz w:val="22"/>
                <w:szCs w:val="22"/>
                <w:lang w:val="en-US"/>
              </w:rPr>
            </w:pPr>
            <w:r w:rsidRPr="00EA2A66">
              <w:rPr>
                <w:sz w:val="22"/>
                <w:szCs w:val="22"/>
                <w:lang w:val="en-US"/>
              </w:rPr>
              <w:t>C2. TECHNOLOGY AND SKILLS OF THE FUTURE.</w:t>
            </w:r>
          </w:p>
          <w:p w14:paraId="6FEA316B" w14:textId="7A35B322" w:rsidR="00181B90" w:rsidRPr="00EA2A66" w:rsidRDefault="00181B90" w:rsidP="00181B90">
            <w:pPr>
              <w:pBdr>
                <w:top w:val="nil"/>
                <w:left w:val="nil"/>
                <w:bottom w:val="nil"/>
                <w:right w:val="nil"/>
                <w:between w:val="nil"/>
              </w:pBdr>
              <w:jc w:val="both"/>
              <w:rPr>
                <w:rFonts w:eastAsia="Calibri"/>
                <w:b/>
                <w:color w:val="000000"/>
                <w:sz w:val="22"/>
                <w:szCs w:val="22"/>
              </w:rPr>
            </w:pPr>
            <w:r w:rsidRPr="00EA2A66">
              <w:rPr>
                <w:sz w:val="22"/>
                <w:szCs w:val="22"/>
                <w:lang w:val="en-US"/>
              </w:rPr>
              <w:lastRenderedPageBreak/>
              <w:t>The forces of change and skills of the future</w:t>
            </w:r>
          </w:p>
        </w:tc>
        <w:tc>
          <w:tcPr>
            <w:tcW w:w="1530" w:type="dxa"/>
            <w:tcBorders>
              <w:top w:val="single" w:sz="4" w:space="0" w:color="000000"/>
              <w:left w:val="single" w:sz="4" w:space="0" w:color="000000"/>
              <w:bottom w:val="single" w:sz="4" w:space="0" w:color="000000"/>
              <w:right w:val="single" w:sz="4" w:space="0" w:color="000000"/>
            </w:tcBorders>
            <w:vAlign w:val="center"/>
          </w:tcPr>
          <w:p w14:paraId="79261DC1" w14:textId="77777777" w:rsidR="00181B90" w:rsidRPr="00EA2A66" w:rsidRDefault="00181B90" w:rsidP="00181B90">
            <w:pPr>
              <w:rPr>
                <w:sz w:val="22"/>
                <w:szCs w:val="22"/>
                <w:lang w:val="en-US"/>
              </w:rPr>
            </w:pPr>
            <w:r w:rsidRPr="00EA2A66">
              <w:rPr>
                <w:sz w:val="22"/>
                <w:szCs w:val="22"/>
                <w:lang w:val="en-US"/>
              </w:rPr>
              <w:lastRenderedPageBreak/>
              <w:t>Lecture</w:t>
            </w:r>
          </w:p>
          <w:p w14:paraId="0676BED9" w14:textId="46505F70" w:rsidR="00181B90" w:rsidRPr="00EA2A66" w:rsidRDefault="00181B90" w:rsidP="00181B90">
            <w:pPr>
              <w:pBdr>
                <w:top w:val="nil"/>
                <w:left w:val="nil"/>
                <w:bottom w:val="nil"/>
                <w:right w:val="nil"/>
                <w:between w:val="nil"/>
              </w:pBdr>
              <w:jc w:val="center"/>
              <w:rPr>
                <w:rFonts w:eastAsia="Calibri"/>
                <w:color w:val="000000"/>
                <w:sz w:val="22"/>
                <w:szCs w:val="22"/>
              </w:rPr>
            </w:pPr>
            <w:r w:rsidRPr="00EA2A66">
              <w:rPr>
                <w:sz w:val="22"/>
                <w:szCs w:val="22"/>
                <w:lang w:val="en-US"/>
              </w:rPr>
              <w:t>Demonstration</w:t>
            </w:r>
          </w:p>
        </w:tc>
        <w:tc>
          <w:tcPr>
            <w:tcW w:w="6516" w:type="dxa"/>
            <w:tcBorders>
              <w:top w:val="single" w:sz="4" w:space="0" w:color="000000"/>
              <w:left w:val="single" w:sz="4" w:space="0" w:color="000000"/>
              <w:bottom w:val="single" w:sz="4" w:space="0" w:color="000000"/>
              <w:right w:val="single" w:sz="4" w:space="0" w:color="000000"/>
            </w:tcBorders>
            <w:vAlign w:val="center"/>
          </w:tcPr>
          <w:p w14:paraId="146A1BF0" w14:textId="77777777" w:rsidR="00181B90" w:rsidRPr="00EA2A66" w:rsidRDefault="00181B90" w:rsidP="00181B90">
            <w:pPr>
              <w:spacing w:after="60"/>
              <w:ind w:left="4"/>
              <w:rPr>
                <w:sz w:val="22"/>
                <w:szCs w:val="22"/>
              </w:rPr>
            </w:pPr>
            <w:r w:rsidRPr="00EA2A66">
              <w:rPr>
                <w:b/>
                <w:i/>
                <w:sz w:val="22"/>
                <w:szCs w:val="22"/>
              </w:rPr>
              <w:t>To read:</w:t>
            </w:r>
          </w:p>
          <w:p w14:paraId="45BE8E45" w14:textId="77777777" w:rsidR="00181B90" w:rsidRPr="00EA2A66" w:rsidRDefault="00181B90" w:rsidP="00181B90">
            <w:pPr>
              <w:spacing w:after="60"/>
              <w:ind w:left="110"/>
              <w:rPr>
                <w:sz w:val="22"/>
                <w:szCs w:val="22"/>
              </w:rPr>
            </w:pPr>
            <w:r w:rsidRPr="00EA2A66">
              <w:rPr>
                <w:b/>
                <w:sz w:val="22"/>
                <w:szCs w:val="22"/>
              </w:rPr>
              <w:t xml:space="preserve">Report Future Work Skills 2020 - </w:t>
            </w:r>
            <w:r w:rsidRPr="00EA2A66">
              <w:rPr>
                <w:sz w:val="22"/>
                <w:szCs w:val="22"/>
              </w:rPr>
              <w:t xml:space="preserve">Institute for the Future for the University of Phoenix Research Institute; </w:t>
            </w:r>
          </w:p>
          <w:p w14:paraId="148450BE" w14:textId="3A64BCDE" w:rsidR="00181B90" w:rsidRPr="00EA2A66" w:rsidRDefault="00181B90" w:rsidP="00181B90">
            <w:pPr>
              <w:pBdr>
                <w:top w:val="nil"/>
                <w:left w:val="nil"/>
                <w:bottom w:val="nil"/>
                <w:right w:val="nil"/>
                <w:between w:val="nil"/>
              </w:pBdr>
              <w:jc w:val="center"/>
              <w:rPr>
                <w:rFonts w:eastAsia="Calibri"/>
                <w:b/>
                <w:color w:val="000000"/>
                <w:sz w:val="22"/>
                <w:szCs w:val="22"/>
              </w:rPr>
            </w:pPr>
            <w:r w:rsidRPr="00EA2A66">
              <w:rPr>
                <w:sz w:val="22"/>
                <w:szCs w:val="22"/>
              </w:rPr>
              <w:lastRenderedPageBreak/>
              <w:t xml:space="preserve">Parker, S. K., &amp; Grote, G. (2022). Automation, algorithms, and beyond: Why work design matters more than ever in a digital world. </w:t>
            </w:r>
            <w:r w:rsidRPr="00EA2A66">
              <w:rPr>
                <w:i/>
                <w:iCs/>
                <w:sz w:val="22"/>
                <w:szCs w:val="22"/>
              </w:rPr>
              <w:t>Applied psychology</w:t>
            </w:r>
            <w:r w:rsidRPr="00EA2A66">
              <w:rPr>
                <w:sz w:val="22"/>
                <w:szCs w:val="22"/>
              </w:rPr>
              <w:t>, 71(4), 1171-1204. https://doi.org/10.1111/apps.12241 .</w:t>
            </w:r>
          </w:p>
        </w:tc>
      </w:tr>
      <w:tr w:rsidR="00181B90" w:rsidRPr="00EA2A66" w14:paraId="7481F31F"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45AE5548" w14:textId="77777777" w:rsidR="00181B90" w:rsidRPr="00EA2A66" w:rsidRDefault="00181B90" w:rsidP="00181B90">
            <w:pPr>
              <w:rPr>
                <w:sz w:val="22"/>
                <w:szCs w:val="22"/>
                <w:lang w:val="en-US"/>
              </w:rPr>
            </w:pPr>
            <w:r w:rsidRPr="00EA2A66">
              <w:rPr>
                <w:sz w:val="22"/>
                <w:szCs w:val="22"/>
                <w:lang w:val="en-US"/>
              </w:rPr>
              <w:lastRenderedPageBreak/>
              <w:t xml:space="preserve">C3. MOTIVATION I. </w:t>
            </w:r>
          </w:p>
          <w:p w14:paraId="13448D02" w14:textId="4C0A93AE" w:rsidR="00181B90" w:rsidRPr="00EA2A66" w:rsidRDefault="00181B90" w:rsidP="00181B90">
            <w:pPr>
              <w:pBdr>
                <w:top w:val="nil"/>
                <w:left w:val="nil"/>
                <w:bottom w:val="nil"/>
                <w:right w:val="nil"/>
                <w:between w:val="nil"/>
              </w:pBdr>
              <w:jc w:val="both"/>
              <w:rPr>
                <w:rFonts w:eastAsia="Calibri"/>
                <w:b/>
                <w:color w:val="000000"/>
                <w:sz w:val="22"/>
                <w:szCs w:val="22"/>
              </w:rPr>
            </w:pPr>
            <w:r w:rsidRPr="00EA2A66">
              <w:rPr>
                <w:sz w:val="22"/>
                <w:szCs w:val="22"/>
                <w:lang w:val="en-US"/>
              </w:rPr>
              <w:t>Theories of motivation</w:t>
            </w:r>
          </w:p>
        </w:tc>
        <w:tc>
          <w:tcPr>
            <w:tcW w:w="1530" w:type="dxa"/>
            <w:tcBorders>
              <w:top w:val="single" w:sz="4" w:space="0" w:color="000000"/>
              <w:left w:val="single" w:sz="4" w:space="0" w:color="000000"/>
              <w:bottom w:val="single" w:sz="4" w:space="0" w:color="000000"/>
              <w:right w:val="single" w:sz="4" w:space="0" w:color="000000"/>
            </w:tcBorders>
            <w:vAlign w:val="center"/>
          </w:tcPr>
          <w:p w14:paraId="4CD062F6" w14:textId="77777777" w:rsidR="00181B90" w:rsidRPr="00EA2A66" w:rsidRDefault="00181B90" w:rsidP="00181B90">
            <w:pPr>
              <w:rPr>
                <w:sz w:val="22"/>
                <w:szCs w:val="22"/>
                <w:lang w:val="en-US"/>
              </w:rPr>
            </w:pPr>
            <w:r w:rsidRPr="00EA2A66">
              <w:rPr>
                <w:sz w:val="22"/>
                <w:szCs w:val="22"/>
                <w:lang w:val="en-US"/>
              </w:rPr>
              <w:t>Lecture</w:t>
            </w:r>
          </w:p>
          <w:p w14:paraId="71714EA8" w14:textId="77777777" w:rsidR="00181B90" w:rsidRPr="00EA2A66" w:rsidRDefault="00181B90" w:rsidP="00181B90">
            <w:pPr>
              <w:rPr>
                <w:sz w:val="22"/>
                <w:szCs w:val="22"/>
                <w:lang w:val="en-US"/>
              </w:rPr>
            </w:pPr>
            <w:r w:rsidRPr="00EA2A66">
              <w:rPr>
                <w:sz w:val="22"/>
                <w:szCs w:val="22"/>
                <w:lang w:val="en-US"/>
              </w:rPr>
              <w:t>Demonstration</w:t>
            </w:r>
          </w:p>
          <w:p w14:paraId="47E23D06" w14:textId="22E37453" w:rsidR="00181B90" w:rsidRPr="00EA2A66" w:rsidRDefault="00181B90" w:rsidP="00181B90">
            <w:pPr>
              <w:pBdr>
                <w:top w:val="nil"/>
                <w:left w:val="nil"/>
                <w:bottom w:val="nil"/>
                <w:right w:val="nil"/>
                <w:between w:val="nil"/>
              </w:pBdr>
              <w:jc w:val="center"/>
              <w:rPr>
                <w:rFonts w:eastAsia="Calibri"/>
                <w:color w:val="000000"/>
                <w:sz w:val="22"/>
                <w:szCs w:val="22"/>
              </w:rPr>
            </w:pPr>
            <w:r w:rsidRPr="00EA2A66">
              <w:rPr>
                <w:sz w:val="22"/>
                <w:szCs w:val="22"/>
                <w:lang w:val="en-US"/>
              </w:rPr>
              <w:t>Case study</w:t>
            </w:r>
          </w:p>
        </w:tc>
        <w:tc>
          <w:tcPr>
            <w:tcW w:w="6516" w:type="dxa"/>
            <w:tcBorders>
              <w:top w:val="single" w:sz="4" w:space="0" w:color="000000"/>
              <w:left w:val="single" w:sz="4" w:space="0" w:color="000000"/>
              <w:bottom w:val="single" w:sz="4" w:space="0" w:color="000000"/>
              <w:right w:val="single" w:sz="4" w:space="0" w:color="000000"/>
            </w:tcBorders>
            <w:vAlign w:val="center"/>
          </w:tcPr>
          <w:p w14:paraId="0AF26035" w14:textId="77777777" w:rsidR="00181B90" w:rsidRPr="00EA2A66" w:rsidRDefault="00181B90" w:rsidP="00181B90">
            <w:pPr>
              <w:spacing w:after="60"/>
              <w:ind w:left="110"/>
              <w:rPr>
                <w:sz w:val="22"/>
                <w:szCs w:val="22"/>
              </w:rPr>
            </w:pPr>
            <w:r w:rsidRPr="00EA2A66">
              <w:rPr>
                <w:b/>
                <w:i/>
                <w:sz w:val="22"/>
                <w:szCs w:val="22"/>
              </w:rPr>
              <w:t>To read:</w:t>
            </w:r>
          </w:p>
          <w:p w14:paraId="0F6192BF"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Riggio, R. E., &amp; Johnson, S. K. (2022). Introduction to Industrial/Organizational Psychology (8th ed.). Routledge. – Chapter 7</w:t>
            </w:r>
          </w:p>
          <w:p w14:paraId="4D4BEAF7" w14:textId="2D47536C" w:rsidR="00181B90" w:rsidRPr="00EA2A66" w:rsidRDefault="00181B90" w:rsidP="00181B90">
            <w:pPr>
              <w:pBdr>
                <w:top w:val="nil"/>
                <w:left w:val="nil"/>
                <w:bottom w:val="nil"/>
                <w:right w:val="nil"/>
                <w:between w:val="nil"/>
              </w:pBdr>
              <w:jc w:val="center"/>
              <w:rPr>
                <w:rFonts w:eastAsia="Calibri"/>
                <w:b/>
                <w:color w:val="000000"/>
                <w:sz w:val="22"/>
                <w:szCs w:val="22"/>
              </w:rPr>
            </w:pPr>
            <w:r w:rsidRPr="00EA2A66">
              <w:rPr>
                <w:sz w:val="22"/>
                <w:szCs w:val="22"/>
                <w:lang w:val="en-US"/>
              </w:rPr>
              <w:t>Robbins, S. P., &amp; Judge, T. A. (2018). Essentials of organizational behavior (14th ed.). Pearson Education, Inc. – Chapter 7</w:t>
            </w:r>
          </w:p>
        </w:tc>
      </w:tr>
      <w:tr w:rsidR="00181B90" w:rsidRPr="00EA2A66" w14:paraId="1AD19018"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7747AFC7" w14:textId="77777777" w:rsidR="00181B90" w:rsidRPr="00EA2A66" w:rsidRDefault="00181B90" w:rsidP="00181B90">
            <w:pPr>
              <w:rPr>
                <w:sz w:val="22"/>
                <w:szCs w:val="22"/>
                <w:lang w:val="en-US"/>
              </w:rPr>
            </w:pPr>
            <w:r w:rsidRPr="00EA2A66">
              <w:rPr>
                <w:sz w:val="22"/>
                <w:szCs w:val="22"/>
                <w:lang w:val="en-US"/>
              </w:rPr>
              <w:t>C4. MOTIVATION II.</w:t>
            </w:r>
          </w:p>
          <w:p w14:paraId="3858F3F5" w14:textId="7BA15506" w:rsidR="00181B90" w:rsidRPr="00EA2A66" w:rsidRDefault="00181B90" w:rsidP="00181B90">
            <w:pPr>
              <w:rPr>
                <w:sz w:val="22"/>
                <w:szCs w:val="22"/>
                <w:lang w:val="en-US"/>
              </w:rPr>
            </w:pPr>
            <w:r w:rsidRPr="00EA2A66">
              <w:rPr>
                <w:sz w:val="22"/>
                <w:szCs w:val="22"/>
                <w:lang w:val="en-US"/>
              </w:rPr>
              <w:t>Organizational interventions and the role of employee proactivity</w:t>
            </w:r>
          </w:p>
        </w:tc>
        <w:tc>
          <w:tcPr>
            <w:tcW w:w="1530" w:type="dxa"/>
            <w:tcBorders>
              <w:top w:val="single" w:sz="4" w:space="0" w:color="000000"/>
              <w:left w:val="single" w:sz="4" w:space="0" w:color="000000"/>
              <w:bottom w:val="single" w:sz="4" w:space="0" w:color="000000"/>
              <w:right w:val="single" w:sz="4" w:space="0" w:color="000000"/>
            </w:tcBorders>
            <w:vAlign w:val="center"/>
          </w:tcPr>
          <w:p w14:paraId="4CEA09A1" w14:textId="77777777" w:rsidR="00181B90" w:rsidRPr="00EA2A66" w:rsidRDefault="00181B90" w:rsidP="00181B90">
            <w:pPr>
              <w:rPr>
                <w:sz w:val="22"/>
                <w:szCs w:val="22"/>
                <w:lang w:val="en-US"/>
              </w:rPr>
            </w:pPr>
            <w:r w:rsidRPr="00EA2A66">
              <w:rPr>
                <w:sz w:val="22"/>
                <w:szCs w:val="22"/>
                <w:lang w:val="en-US"/>
              </w:rPr>
              <w:t>Lecture</w:t>
            </w:r>
          </w:p>
          <w:p w14:paraId="49804B64" w14:textId="77777777" w:rsidR="00181B90" w:rsidRPr="00EA2A66" w:rsidRDefault="00181B90" w:rsidP="00181B90">
            <w:pPr>
              <w:rPr>
                <w:sz w:val="22"/>
                <w:szCs w:val="22"/>
                <w:lang w:val="en-US"/>
              </w:rPr>
            </w:pPr>
            <w:r w:rsidRPr="00EA2A66">
              <w:rPr>
                <w:sz w:val="22"/>
                <w:szCs w:val="22"/>
                <w:lang w:val="en-US"/>
              </w:rPr>
              <w:t>Demonstration</w:t>
            </w:r>
          </w:p>
          <w:p w14:paraId="4793D60B" w14:textId="59D9165D" w:rsidR="00181B90" w:rsidRPr="00EA2A66" w:rsidRDefault="00181B90" w:rsidP="00181B90">
            <w:pPr>
              <w:pBdr>
                <w:top w:val="nil"/>
                <w:left w:val="nil"/>
                <w:bottom w:val="nil"/>
                <w:right w:val="nil"/>
                <w:between w:val="nil"/>
              </w:pBdr>
              <w:jc w:val="center"/>
              <w:rPr>
                <w:rFonts w:eastAsia="Calibri"/>
                <w:color w:val="000000"/>
                <w:sz w:val="22"/>
                <w:szCs w:val="22"/>
              </w:rPr>
            </w:pPr>
            <w:r w:rsidRPr="00EA2A66">
              <w:rPr>
                <w:sz w:val="22"/>
                <w:szCs w:val="22"/>
                <w:lang w:val="en-US"/>
              </w:rPr>
              <w:t>Case study</w:t>
            </w:r>
          </w:p>
        </w:tc>
        <w:tc>
          <w:tcPr>
            <w:tcW w:w="6516" w:type="dxa"/>
            <w:tcBorders>
              <w:top w:val="single" w:sz="4" w:space="0" w:color="000000"/>
              <w:left w:val="single" w:sz="4" w:space="0" w:color="000000"/>
              <w:bottom w:val="single" w:sz="4" w:space="0" w:color="000000"/>
              <w:right w:val="single" w:sz="4" w:space="0" w:color="000000"/>
            </w:tcBorders>
          </w:tcPr>
          <w:p w14:paraId="783BE238" w14:textId="77777777" w:rsidR="00181B90" w:rsidRPr="00EA2A66" w:rsidRDefault="00181B90" w:rsidP="00181B90">
            <w:pPr>
              <w:spacing w:after="60"/>
              <w:ind w:left="110"/>
              <w:rPr>
                <w:sz w:val="22"/>
                <w:szCs w:val="22"/>
              </w:rPr>
            </w:pPr>
            <w:r w:rsidRPr="00EA2A66">
              <w:rPr>
                <w:b/>
                <w:i/>
                <w:sz w:val="22"/>
                <w:szCs w:val="22"/>
              </w:rPr>
              <w:t>To read</w:t>
            </w:r>
          </w:p>
          <w:p w14:paraId="2C6288E3"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Riggio, R. E., &amp; Johnson, S. K. (2022). Introduction to Industrial/Organizational Psychology (8th ed.). Routledge. – Chapter 7</w:t>
            </w:r>
          </w:p>
          <w:p w14:paraId="5B2A40C2"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Robbins, S. P., &amp; Judge, T. A. (2018). Essentials of organizational behavior (14th ed.). Pearson Education, Inc. – Chapter 8</w:t>
            </w:r>
          </w:p>
          <w:p w14:paraId="0D874E3F" w14:textId="7F033993" w:rsidR="00181B90" w:rsidRPr="00EA2A66" w:rsidRDefault="00181B90" w:rsidP="00181B90">
            <w:pPr>
              <w:pBdr>
                <w:top w:val="nil"/>
                <w:left w:val="nil"/>
                <w:bottom w:val="nil"/>
                <w:right w:val="nil"/>
                <w:between w:val="nil"/>
              </w:pBdr>
              <w:jc w:val="center"/>
              <w:rPr>
                <w:rFonts w:eastAsia="Calibri"/>
                <w:b/>
                <w:color w:val="000000"/>
                <w:sz w:val="22"/>
                <w:szCs w:val="22"/>
              </w:rPr>
            </w:pPr>
            <w:r w:rsidRPr="00EA2A66">
              <w:rPr>
                <w:bCs/>
                <w:iCs/>
                <w:sz w:val="22"/>
                <w:szCs w:val="22"/>
              </w:rPr>
              <w:t xml:space="preserve">Parker, S. K., Bindl, U. K., &amp; Strauss, K. (2010). Making things happen: A model of proactive motivation. </w:t>
            </w:r>
            <w:r w:rsidRPr="00EA2A66">
              <w:rPr>
                <w:bCs/>
                <w:i/>
                <w:sz w:val="22"/>
                <w:szCs w:val="22"/>
              </w:rPr>
              <w:t>Journal of management</w:t>
            </w:r>
            <w:r w:rsidRPr="00EA2A66">
              <w:rPr>
                <w:bCs/>
                <w:iCs/>
                <w:sz w:val="22"/>
                <w:szCs w:val="22"/>
              </w:rPr>
              <w:t>, 36(4), 827-856.</w:t>
            </w:r>
          </w:p>
        </w:tc>
      </w:tr>
      <w:tr w:rsidR="00181B90" w:rsidRPr="00EA2A66" w14:paraId="53C4BC1B" w14:textId="77777777" w:rsidTr="00181B90">
        <w:trPr>
          <w:jc w:val="center"/>
        </w:trPr>
        <w:tc>
          <w:tcPr>
            <w:tcW w:w="2155" w:type="dxa"/>
            <w:shd w:val="clear" w:color="auto" w:fill="FFFFFF"/>
            <w:vAlign w:val="center"/>
          </w:tcPr>
          <w:p w14:paraId="655F3376" w14:textId="77777777" w:rsidR="00181B90" w:rsidRPr="00EA2A66" w:rsidRDefault="00181B90" w:rsidP="00181B90">
            <w:pPr>
              <w:rPr>
                <w:sz w:val="22"/>
                <w:szCs w:val="22"/>
                <w:lang w:val="en-US"/>
              </w:rPr>
            </w:pPr>
            <w:r w:rsidRPr="00EA2A66">
              <w:rPr>
                <w:sz w:val="22"/>
                <w:szCs w:val="22"/>
                <w:lang w:val="en-US"/>
              </w:rPr>
              <w:t>C5. ENGAGEMENT AND PERFORMANCE.</w:t>
            </w:r>
          </w:p>
          <w:p w14:paraId="2480BED2" w14:textId="104624B0" w:rsidR="00181B90" w:rsidRPr="00EA2A66" w:rsidRDefault="00181B90" w:rsidP="00181B90">
            <w:pPr>
              <w:rPr>
                <w:sz w:val="22"/>
                <w:szCs w:val="22"/>
                <w:lang w:val="en-US"/>
              </w:rPr>
            </w:pPr>
            <w:r w:rsidRPr="00EA2A66">
              <w:rPr>
                <w:sz w:val="22"/>
                <w:szCs w:val="22"/>
                <w:lang w:val="en-US"/>
              </w:rPr>
              <w:t>The role of satisfaction &amp; commitment</w:t>
            </w:r>
          </w:p>
        </w:tc>
        <w:tc>
          <w:tcPr>
            <w:tcW w:w="1530" w:type="dxa"/>
            <w:shd w:val="clear" w:color="auto" w:fill="FFFFFF"/>
            <w:vAlign w:val="center"/>
          </w:tcPr>
          <w:p w14:paraId="6900B8B4" w14:textId="77777777" w:rsidR="00181B90" w:rsidRPr="00EA2A66" w:rsidRDefault="00181B90" w:rsidP="00181B90">
            <w:pPr>
              <w:rPr>
                <w:sz w:val="22"/>
                <w:szCs w:val="22"/>
                <w:lang w:val="en-US"/>
              </w:rPr>
            </w:pPr>
            <w:r w:rsidRPr="00EA2A66">
              <w:rPr>
                <w:sz w:val="22"/>
                <w:szCs w:val="22"/>
                <w:lang w:val="en-US"/>
              </w:rPr>
              <w:t>Lecture</w:t>
            </w:r>
          </w:p>
          <w:p w14:paraId="3B1FA7F1" w14:textId="5BBAD08B" w:rsidR="00181B90" w:rsidRPr="00EA2A66" w:rsidRDefault="00181B90" w:rsidP="00181B90">
            <w:pPr>
              <w:rPr>
                <w:rFonts w:eastAsia="Calibri"/>
                <w:sz w:val="22"/>
                <w:szCs w:val="22"/>
              </w:rPr>
            </w:pPr>
            <w:r w:rsidRPr="00EA2A66">
              <w:rPr>
                <w:sz w:val="22"/>
                <w:szCs w:val="22"/>
                <w:lang w:val="en-US"/>
              </w:rPr>
              <w:t>Demonstration</w:t>
            </w:r>
          </w:p>
        </w:tc>
        <w:tc>
          <w:tcPr>
            <w:tcW w:w="6516" w:type="dxa"/>
            <w:shd w:val="clear" w:color="auto" w:fill="FFFFFF"/>
            <w:vAlign w:val="center"/>
          </w:tcPr>
          <w:p w14:paraId="5A62CBD6" w14:textId="77777777" w:rsidR="00181B90" w:rsidRPr="00EA2A66" w:rsidRDefault="00181B90" w:rsidP="00181B90">
            <w:pPr>
              <w:rPr>
                <w:b/>
                <w:bCs/>
                <w:i/>
                <w:iCs/>
                <w:sz w:val="22"/>
                <w:szCs w:val="22"/>
                <w:lang w:val="en-US"/>
              </w:rPr>
            </w:pPr>
            <w:r w:rsidRPr="00EA2A66">
              <w:rPr>
                <w:b/>
                <w:bCs/>
                <w:i/>
                <w:iCs/>
                <w:sz w:val="22"/>
                <w:szCs w:val="22"/>
                <w:lang w:val="en-US"/>
              </w:rPr>
              <w:t>To read:</w:t>
            </w:r>
          </w:p>
          <w:p w14:paraId="1B32B23A"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Riggio, R. E., &amp; Johnson, S. K. (2022). Introduction to Industrial/Organizational Psychology (8th ed.). Routledge. – Chapter 8</w:t>
            </w:r>
          </w:p>
          <w:p w14:paraId="02EC1A9D"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Robbins, S. P., &amp; Judge, T. A. (2018). Essentials of organizational behavior (14th ed.). Pearson Education, Inc. – Chapter 2</w:t>
            </w:r>
          </w:p>
          <w:p w14:paraId="1CD28854" w14:textId="36C5ADB6" w:rsidR="00181B90" w:rsidRPr="00EA2A66" w:rsidRDefault="00181B90" w:rsidP="00181B90">
            <w:pPr>
              <w:rPr>
                <w:rFonts w:eastAsia="Calibri"/>
                <w:sz w:val="22"/>
                <w:szCs w:val="22"/>
              </w:rPr>
            </w:pPr>
            <w:r w:rsidRPr="00EA2A66">
              <w:rPr>
                <w:color w:val="222222"/>
                <w:sz w:val="22"/>
                <w:szCs w:val="22"/>
              </w:rPr>
              <w:t xml:space="preserve">Bakker, A. B., Demerouti, E., &amp; Sanz-Vergel, A. (2023). Job demands–resources theory: Ten years later. </w:t>
            </w:r>
            <w:r w:rsidRPr="00EA2A66">
              <w:rPr>
                <w:i/>
                <w:iCs/>
                <w:color w:val="222222"/>
                <w:sz w:val="22"/>
                <w:szCs w:val="22"/>
              </w:rPr>
              <w:t>Annual review of organizational psychology and organizational behavior</w:t>
            </w:r>
            <w:r w:rsidRPr="00EA2A66">
              <w:rPr>
                <w:color w:val="222222"/>
                <w:sz w:val="22"/>
                <w:szCs w:val="22"/>
              </w:rPr>
              <w:t>, 10(1), 25-53.</w:t>
            </w:r>
          </w:p>
        </w:tc>
      </w:tr>
      <w:tr w:rsidR="00181B90" w:rsidRPr="00EA2A66" w14:paraId="351863E1"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66DB6607" w14:textId="77777777" w:rsidR="00181B90" w:rsidRPr="00EA2A66" w:rsidRDefault="00181B90" w:rsidP="00181B90">
            <w:pPr>
              <w:rPr>
                <w:sz w:val="22"/>
                <w:szCs w:val="22"/>
                <w:lang w:val="en-US"/>
              </w:rPr>
            </w:pPr>
            <w:r w:rsidRPr="00EA2A66">
              <w:rPr>
                <w:sz w:val="22"/>
                <w:szCs w:val="22"/>
                <w:lang w:val="en-US"/>
              </w:rPr>
              <w:t>C6. STRESS  &amp; BURNOUT</w:t>
            </w:r>
          </w:p>
          <w:p w14:paraId="3D713D7D" w14:textId="09E60AA4" w:rsidR="00181B90" w:rsidRPr="00EA2A66" w:rsidRDefault="00181B90" w:rsidP="00181B90">
            <w:pPr>
              <w:pBdr>
                <w:top w:val="nil"/>
                <w:left w:val="nil"/>
                <w:bottom w:val="nil"/>
                <w:right w:val="nil"/>
                <w:between w:val="nil"/>
              </w:pBdr>
              <w:rPr>
                <w:rFonts w:eastAsia="Calibri"/>
                <w:b/>
                <w:color w:val="000000"/>
                <w:sz w:val="22"/>
                <w:szCs w:val="22"/>
              </w:rPr>
            </w:pPr>
            <w:r w:rsidRPr="00EA2A66">
              <w:rPr>
                <w:sz w:val="22"/>
                <w:szCs w:val="22"/>
                <w:lang w:val="en-US"/>
              </w:rPr>
              <w:t>Managing Stress in Organizations: Coping Strategies</w:t>
            </w:r>
          </w:p>
        </w:tc>
        <w:tc>
          <w:tcPr>
            <w:tcW w:w="1530" w:type="dxa"/>
            <w:tcBorders>
              <w:top w:val="single" w:sz="4" w:space="0" w:color="000000"/>
              <w:left w:val="single" w:sz="4" w:space="0" w:color="000000"/>
              <w:bottom w:val="single" w:sz="4" w:space="0" w:color="000000"/>
              <w:right w:val="single" w:sz="4" w:space="0" w:color="000000"/>
            </w:tcBorders>
            <w:vAlign w:val="center"/>
          </w:tcPr>
          <w:p w14:paraId="0F9CA159" w14:textId="77777777" w:rsidR="00181B90" w:rsidRPr="00EA2A66" w:rsidRDefault="00181B90" w:rsidP="00181B90">
            <w:pPr>
              <w:rPr>
                <w:sz w:val="22"/>
                <w:szCs w:val="22"/>
                <w:lang w:val="en-US"/>
              </w:rPr>
            </w:pPr>
            <w:r w:rsidRPr="00EA2A66">
              <w:rPr>
                <w:sz w:val="22"/>
                <w:szCs w:val="22"/>
                <w:lang w:val="en-US"/>
              </w:rPr>
              <w:t>Lecture</w:t>
            </w:r>
          </w:p>
          <w:p w14:paraId="06E69DBD" w14:textId="77777777" w:rsidR="00181B90" w:rsidRPr="00EA2A66" w:rsidRDefault="00181B90" w:rsidP="00181B90">
            <w:pPr>
              <w:rPr>
                <w:sz w:val="22"/>
                <w:szCs w:val="22"/>
                <w:lang w:val="en-US"/>
              </w:rPr>
            </w:pPr>
            <w:r w:rsidRPr="00EA2A66">
              <w:rPr>
                <w:sz w:val="22"/>
                <w:szCs w:val="22"/>
                <w:lang w:val="en-US"/>
              </w:rPr>
              <w:t>Demonstration</w:t>
            </w:r>
          </w:p>
          <w:p w14:paraId="3C50AA8B" w14:textId="583E1D4C" w:rsidR="00181B90" w:rsidRPr="00EA2A66" w:rsidRDefault="00181B90" w:rsidP="00181B90">
            <w:pPr>
              <w:pBdr>
                <w:top w:val="nil"/>
                <w:left w:val="nil"/>
                <w:bottom w:val="nil"/>
                <w:right w:val="nil"/>
                <w:between w:val="nil"/>
              </w:pBdr>
              <w:jc w:val="center"/>
              <w:rPr>
                <w:rFonts w:eastAsia="Calibri"/>
                <w:b/>
                <w:color w:val="000000"/>
                <w:sz w:val="22"/>
                <w:szCs w:val="22"/>
              </w:rPr>
            </w:pPr>
            <w:r w:rsidRPr="00EA2A66">
              <w:rPr>
                <w:sz w:val="22"/>
                <w:szCs w:val="22"/>
                <w:lang w:val="en-US"/>
              </w:rPr>
              <w:t>Case study</w:t>
            </w:r>
          </w:p>
        </w:tc>
        <w:tc>
          <w:tcPr>
            <w:tcW w:w="6516" w:type="dxa"/>
            <w:tcBorders>
              <w:top w:val="single" w:sz="4" w:space="0" w:color="000000"/>
              <w:left w:val="single" w:sz="4" w:space="0" w:color="000000"/>
              <w:bottom w:val="single" w:sz="4" w:space="0" w:color="000000"/>
              <w:right w:val="single" w:sz="4" w:space="0" w:color="000000"/>
            </w:tcBorders>
          </w:tcPr>
          <w:p w14:paraId="53D473B0" w14:textId="77777777" w:rsidR="00181B90" w:rsidRPr="00EA2A66" w:rsidRDefault="00181B90" w:rsidP="00181B90">
            <w:pPr>
              <w:spacing w:after="60"/>
              <w:ind w:left="110"/>
              <w:rPr>
                <w:b/>
                <w:i/>
                <w:sz w:val="22"/>
                <w:szCs w:val="22"/>
              </w:rPr>
            </w:pPr>
            <w:r w:rsidRPr="00EA2A66">
              <w:rPr>
                <w:b/>
                <w:i/>
                <w:sz w:val="22"/>
                <w:szCs w:val="22"/>
              </w:rPr>
              <w:t>To read</w:t>
            </w:r>
          </w:p>
          <w:p w14:paraId="1867159C"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Riggio, R. E., &amp; Johnson, S. K. (2022). Introduction to Industrial/Organizational Psychology (8th ed.). Routledge. – Chapter 9</w:t>
            </w:r>
          </w:p>
          <w:p w14:paraId="45B4C003" w14:textId="77777777" w:rsidR="00181B90" w:rsidRPr="00EA2A66" w:rsidRDefault="00181B90" w:rsidP="00181B90">
            <w:pPr>
              <w:spacing w:after="69" w:line="243" w:lineRule="auto"/>
              <w:ind w:left="815" w:right="157" w:hanging="629"/>
              <w:rPr>
                <w:color w:val="222222"/>
                <w:sz w:val="22"/>
                <w:szCs w:val="22"/>
              </w:rPr>
            </w:pPr>
            <w:r w:rsidRPr="00EA2A66">
              <w:rPr>
                <w:color w:val="222222"/>
                <w:sz w:val="22"/>
                <w:szCs w:val="22"/>
              </w:rPr>
              <w:t xml:space="preserve">Bakker, A. B., Demerouti, E., &amp; Sanz-Vergel, A. (2023). Job demands–resources theory: Ten years later. </w:t>
            </w:r>
            <w:r w:rsidRPr="00EA2A66">
              <w:rPr>
                <w:i/>
                <w:iCs/>
                <w:color w:val="222222"/>
                <w:sz w:val="22"/>
                <w:szCs w:val="22"/>
              </w:rPr>
              <w:t>Annual review of organizational psychology and organizational behavior</w:t>
            </w:r>
            <w:r w:rsidRPr="00EA2A66">
              <w:rPr>
                <w:color w:val="222222"/>
                <w:sz w:val="22"/>
                <w:szCs w:val="22"/>
              </w:rPr>
              <w:t>, 10(1), 25-53.</w:t>
            </w:r>
          </w:p>
          <w:p w14:paraId="7DAB70EE" w14:textId="423711B9" w:rsidR="00181B90" w:rsidRPr="00EA2A66" w:rsidRDefault="00181B90" w:rsidP="00181B90">
            <w:pPr>
              <w:pBdr>
                <w:top w:val="nil"/>
                <w:left w:val="nil"/>
                <w:bottom w:val="nil"/>
                <w:right w:val="nil"/>
                <w:between w:val="nil"/>
              </w:pBdr>
              <w:jc w:val="center"/>
              <w:rPr>
                <w:rFonts w:eastAsia="Calibri"/>
                <w:b/>
                <w:color w:val="000000"/>
                <w:sz w:val="22"/>
                <w:szCs w:val="22"/>
              </w:rPr>
            </w:pPr>
            <w:r w:rsidRPr="00EA2A66">
              <w:rPr>
                <w:sz w:val="22"/>
                <w:szCs w:val="22"/>
                <w:lang w:val="en-US"/>
              </w:rPr>
              <w:t>Bakker, A. B., &amp; de Vries, J. D. (2021). Job Demands–Resources theory and self-regulation: New explanations and remedies for job burnout. Anxiety, stress, &amp; coping, 34(1), 1-21.</w:t>
            </w:r>
          </w:p>
        </w:tc>
      </w:tr>
      <w:tr w:rsidR="00181B90" w:rsidRPr="00EA2A66" w14:paraId="0F3833F4"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03BC8D87" w14:textId="55AFCFDB" w:rsidR="00181B90" w:rsidRPr="00EA2A66" w:rsidRDefault="00181B90" w:rsidP="00181B90">
            <w:pPr>
              <w:pBdr>
                <w:top w:val="nil"/>
                <w:left w:val="nil"/>
                <w:bottom w:val="nil"/>
                <w:right w:val="nil"/>
                <w:between w:val="nil"/>
              </w:pBdr>
              <w:rPr>
                <w:rFonts w:eastAsia="Calibri"/>
                <w:b/>
                <w:color w:val="000000"/>
                <w:sz w:val="22"/>
                <w:szCs w:val="22"/>
              </w:rPr>
            </w:pPr>
            <w:r w:rsidRPr="00EA2A66">
              <w:rPr>
                <w:sz w:val="22"/>
                <w:szCs w:val="22"/>
                <w:lang w:val="en-US"/>
              </w:rPr>
              <w:t>C7. MID-TERM EXAM</w:t>
            </w:r>
          </w:p>
        </w:tc>
        <w:tc>
          <w:tcPr>
            <w:tcW w:w="1530" w:type="dxa"/>
            <w:tcBorders>
              <w:top w:val="single" w:sz="4" w:space="0" w:color="000000"/>
              <w:left w:val="single" w:sz="4" w:space="0" w:color="000000"/>
              <w:bottom w:val="single" w:sz="4" w:space="0" w:color="000000"/>
              <w:right w:val="single" w:sz="4" w:space="0" w:color="000000"/>
            </w:tcBorders>
            <w:vAlign w:val="center"/>
          </w:tcPr>
          <w:p w14:paraId="54C5E2BE" w14:textId="77777777" w:rsidR="00181B90" w:rsidRPr="00EA2A66" w:rsidRDefault="00181B90" w:rsidP="00181B90">
            <w:pPr>
              <w:rPr>
                <w:sz w:val="22"/>
                <w:szCs w:val="22"/>
                <w:lang w:val="en-US"/>
              </w:rPr>
            </w:pPr>
            <w:r w:rsidRPr="00EA2A66">
              <w:rPr>
                <w:sz w:val="22"/>
                <w:szCs w:val="22"/>
                <w:lang w:val="en-US"/>
              </w:rPr>
              <w:t>Examination</w:t>
            </w:r>
          </w:p>
          <w:p w14:paraId="738E1EE6" w14:textId="77777777" w:rsidR="00181B90" w:rsidRPr="00EA2A66" w:rsidRDefault="00181B90" w:rsidP="00181B90">
            <w:pPr>
              <w:pBdr>
                <w:top w:val="nil"/>
                <w:left w:val="nil"/>
                <w:bottom w:val="nil"/>
                <w:right w:val="nil"/>
                <w:between w:val="nil"/>
              </w:pBdr>
              <w:jc w:val="center"/>
              <w:rPr>
                <w:rFonts w:eastAsia="Calibri"/>
                <w:color w:val="000000"/>
                <w:sz w:val="22"/>
                <w:szCs w:val="22"/>
              </w:rPr>
            </w:pPr>
          </w:p>
        </w:tc>
        <w:tc>
          <w:tcPr>
            <w:tcW w:w="6516" w:type="dxa"/>
            <w:tcBorders>
              <w:top w:val="single" w:sz="4" w:space="0" w:color="000000"/>
              <w:left w:val="single" w:sz="4" w:space="0" w:color="000000"/>
              <w:bottom w:val="single" w:sz="4" w:space="0" w:color="000000"/>
              <w:right w:val="single" w:sz="4" w:space="0" w:color="000000"/>
            </w:tcBorders>
          </w:tcPr>
          <w:p w14:paraId="2E4459DD" w14:textId="153CEF1E" w:rsidR="00181B90" w:rsidRPr="00EA2A66" w:rsidRDefault="00EA2A66" w:rsidP="00EA2A66">
            <w:pPr>
              <w:pBdr>
                <w:top w:val="nil"/>
                <w:left w:val="nil"/>
                <w:bottom w:val="nil"/>
                <w:right w:val="nil"/>
                <w:between w:val="nil"/>
              </w:pBdr>
              <w:rPr>
                <w:rFonts w:eastAsia="Calibri"/>
                <w:bCs/>
                <w:color w:val="000000"/>
                <w:sz w:val="22"/>
                <w:szCs w:val="22"/>
              </w:rPr>
            </w:pPr>
            <w:r w:rsidRPr="00EA2A66">
              <w:rPr>
                <w:rFonts w:eastAsia="Calibri"/>
                <w:bCs/>
                <w:color w:val="000000"/>
                <w:sz w:val="22"/>
                <w:szCs w:val="22"/>
              </w:rPr>
              <w:t>See section 10.5.</w:t>
            </w:r>
          </w:p>
        </w:tc>
      </w:tr>
      <w:tr w:rsidR="00181B90" w:rsidRPr="00EA2A66" w14:paraId="353B59B6"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4698793A" w14:textId="77777777" w:rsidR="00181B90" w:rsidRPr="00EA2A66" w:rsidRDefault="00181B90" w:rsidP="00181B90">
            <w:pPr>
              <w:rPr>
                <w:sz w:val="22"/>
                <w:szCs w:val="22"/>
                <w:lang w:val="en-US"/>
              </w:rPr>
            </w:pPr>
            <w:r w:rsidRPr="00EA2A66">
              <w:rPr>
                <w:sz w:val="22"/>
                <w:szCs w:val="22"/>
                <w:lang w:val="en-US"/>
              </w:rPr>
              <w:t>C8. EMOTIONS AT WORK</w:t>
            </w:r>
          </w:p>
          <w:p w14:paraId="7A2DC1BF" w14:textId="626F769E" w:rsidR="00181B90" w:rsidRPr="00EA2A66" w:rsidRDefault="00181B90" w:rsidP="00181B90">
            <w:pPr>
              <w:pBdr>
                <w:top w:val="nil"/>
                <w:left w:val="nil"/>
                <w:bottom w:val="nil"/>
                <w:right w:val="nil"/>
                <w:between w:val="nil"/>
              </w:pBdr>
              <w:rPr>
                <w:rFonts w:eastAsia="Calibri"/>
                <w:b/>
                <w:color w:val="000000"/>
                <w:sz w:val="22"/>
                <w:szCs w:val="22"/>
              </w:rPr>
            </w:pPr>
            <w:r w:rsidRPr="00EA2A66">
              <w:rPr>
                <w:sz w:val="22"/>
                <w:szCs w:val="22"/>
                <w:lang w:val="en-US"/>
              </w:rPr>
              <w:t>Recognizing, managing and facilitating emotions among employees</w:t>
            </w:r>
          </w:p>
        </w:tc>
        <w:tc>
          <w:tcPr>
            <w:tcW w:w="1530" w:type="dxa"/>
            <w:tcBorders>
              <w:top w:val="single" w:sz="4" w:space="0" w:color="000000"/>
              <w:left w:val="single" w:sz="4" w:space="0" w:color="000000"/>
              <w:bottom w:val="single" w:sz="4" w:space="0" w:color="000000"/>
              <w:right w:val="single" w:sz="4" w:space="0" w:color="000000"/>
            </w:tcBorders>
            <w:vAlign w:val="center"/>
          </w:tcPr>
          <w:p w14:paraId="69266F5A" w14:textId="77777777" w:rsidR="00181B90" w:rsidRPr="00EA2A66" w:rsidRDefault="00181B90" w:rsidP="00181B90">
            <w:pPr>
              <w:rPr>
                <w:sz w:val="22"/>
                <w:szCs w:val="22"/>
                <w:lang w:val="en-US"/>
              </w:rPr>
            </w:pPr>
            <w:r w:rsidRPr="00EA2A66">
              <w:rPr>
                <w:sz w:val="22"/>
                <w:szCs w:val="22"/>
                <w:lang w:val="en-US"/>
              </w:rPr>
              <w:t>Lecture</w:t>
            </w:r>
          </w:p>
          <w:p w14:paraId="028AB561" w14:textId="77777777" w:rsidR="00181B90" w:rsidRPr="00EA2A66" w:rsidRDefault="00181B90" w:rsidP="00181B90">
            <w:pPr>
              <w:rPr>
                <w:sz w:val="22"/>
                <w:szCs w:val="22"/>
                <w:lang w:val="en-US"/>
              </w:rPr>
            </w:pPr>
            <w:r w:rsidRPr="00EA2A66">
              <w:rPr>
                <w:sz w:val="22"/>
                <w:szCs w:val="22"/>
                <w:lang w:val="en-US"/>
              </w:rPr>
              <w:t>Demonstration</w:t>
            </w:r>
          </w:p>
          <w:p w14:paraId="486EBFBC" w14:textId="77777777" w:rsidR="00181B90" w:rsidRPr="00EA2A66" w:rsidRDefault="00181B90" w:rsidP="00181B90">
            <w:pPr>
              <w:pBdr>
                <w:top w:val="nil"/>
                <w:left w:val="nil"/>
                <w:bottom w:val="nil"/>
                <w:right w:val="nil"/>
                <w:between w:val="nil"/>
              </w:pBdr>
              <w:jc w:val="center"/>
              <w:rPr>
                <w:rFonts w:eastAsia="Calibri"/>
                <w:color w:val="000000"/>
                <w:sz w:val="22"/>
                <w:szCs w:val="22"/>
              </w:rPr>
            </w:pPr>
          </w:p>
        </w:tc>
        <w:tc>
          <w:tcPr>
            <w:tcW w:w="6516" w:type="dxa"/>
            <w:tcBorders>
              <w:top w:val="single" w:sz="4" w:space="0" w:color="000000"/>
              <w:left w:val="single" w:sz="4" w:space="0" w:color="000000"/>
              <w:bottom w:val="single" w:sz="4" w:space="0" w:color="000000"/>
              <w:right w:val="single" w:sz="4" w:space="0" w:color="000000"/>
            </w:tcBorders>
          </w:tcPr>
          <w:p w14:paraId="1E5CEA03" w14:textId="77777777" w:rsidR="00181B90" w:rsidRPr="00EA2A66" w:rsidRDefault="00181B90" w:rsidP="00181B90">
            <w:pPr>
              <w:spacing w:after="60"/>
              <w:ind w:left="110"/>
              <w:rPr>
                <w:b/>
                <w:i/>
                <w:sz w:val="22"/>
                <w:szCs w:val="22"/>
              </w:rPr>
            </w:pPr>
            <w:r w:rsidRPr="00EA2A66">
              <w:rPr>
                <w:b/>
                <w:i/>
                <w:sz w:val="22"/>
                <w:szCs w:val="22"/>
              </w:rPr>
              <w:t>To read:</w:t>
            </w:r>
          </w:p>
          <w:p w14:paraId="5BBE792B" w14:textId="6D8A292A" w:rsidR="00181B90" w:rsidRPr="00EA2A66" w:rsidRDefault="00181B90" w:rsidP="00181B90">
            <w:pPr>
              <w:pBdr>
                <w:top w:val="nil"/>
                <w:left w:val="nil"/>
                <w:bottom w:val="nil"/>
                <w:right w:val="nil"/>
                <w:between w:val="nil"/>
              </w:pBdr>
              <w:jc w:val="center"/>
              <w:rPr>
                <w:rFonts w:eastAsia="Calibri"/>
                <w:b/>
                <w:color w:val="000000"/>
                <w:sz w:val="22"/>
                <w:szCs w:val="22"/>
              </w:rPr>
            </w:pPr>
            <w:r w:rsidRPr="00EA2A66">
              <w:rPr>
                <w:sz w:val="22"/>
                <w:szCs w:val="22"/>
                <w:lang w:val="en-US"/>
              </w:rPr>
              <w:t>Robbins, S. P., &amp; Judge, T. A. (2018). Essentials of organizational behavior (14th ed.). Pearson Education, Inc. – Chapter 3</w:t>
            </w:r>
          </w:p>
        </w:tc>
      </w:tr>
      <w:tr w:rsidR="00181B90" w:rsidRPr="00EA2A66" w14:paraId="001EEC77"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685A2A50" w14:textId="77777777" w:rsidR="00181B90" w:rsidRPr="00EA2A66" w:rsidRDefault="00181B90" w:rsidP="00181B90">
            <w:pPr>
              <w:rPr>
                <w:sz w:val="22"/>
                <w:szCs w:val="22"/>
                <w:lang w:val="en-US"/>
              </w:rPr>
            </w:pPr>
            <w:r w:rsidRPr="00EA2A66">
              <w:rPr>
                <w:sz w:val="22"/>
                <w:szCs w:val="22"/>
                <w:lang w:val="en-US"/>
              </w:rPr>
              <w:t xml:space="preserve">C9. PERSONAL RESOURCES AND </w:t>
            </w:r>
            <w:r w:rsidRPr="00EA2A66">
              <w:rPr>
                <w:sz w:val="22"/>
                <w:szCs w:val="22"/>
                <w:lang w:val="en-US"/>
              </w:rPr>
              <w:lastRenderedPageBreak/>
              <w:t>VULNERABILITIES.</w:t>
            </w:r>
          </w:p>
          <w:p w14:paraId="40ED74F5" w14:textId="66163B37" w:rsidR="00181B90" w:rsidRPr="00EA2A66" w:rsidRDefault="00181B90" w:rsidP="00181B90">
            <w:pPr>
              <w:pBdr>
                <w:top w:val="nil"/>
                <w:left w:val="nil"/>
                <w:bottom w:val="nil"/>
                <w:right w:val="nil"/>
                <w:between w:val="nil"/>
              </w:pBdr>
              <w:rPr>
                <w:rFonts w:eastAsia="Calibri"/>
                <w:b/>
                <w:color w:val="000000"/>
                <w:sz w:val="22"/>
                <w:szCs w:val="22"/>
              </w:rPr>
            </w:pPr>
            <w:r w:rsidRPr="00EA2A66">
              <w:rPr>
                <w:sz w:val="22"/>
                <w:szCs w:val="22"/>
                <w:lang w:val="en-US"/>
              </w:rPr>
              <w:t>Workaholism, perfectionism &amp; Psychological Capital</w:t>
            </w:r>
          </w:p>
        </w:tc>
        <w:tc>
          <w:tcPr>
            <w:tcW w:w="1530" w:type="dxa"/>
            <w:tcBorders>
              <w:top w:val="single" w:sz="4" w:space="0" w:color="000000"/>
              <w:left w:val="single" w:sz="4" w:space="0" w:color="000000"/>
              <w:bottom w:val="single" w:sz="4" w:space="0" w:color="000000"/>
              <w:right w:val="single" w:sz="4" w:space="0" w:color="000000"/>
            </w:tcBorders>
            <w:vAlign w:val="center"/>
          </w:tcPr>
          <w:p w14:paraId="7DEAAC5B" w14:textId="77777777" w:rsidR="00181B90" w:rsidRPr="00EA2A66" w:rsidRDefault="00181B90" w:rsidP="00181B90">
            <w:pPr>
              <w:rPr>
                <w:sz w:val="22"/>
                <w:szCs w:val="22"/>
                <w:lang w:val="en-US"/>
              </w:rPr>
            </w:pPr>
            <w:r w:rsidRPr="00EA2A66">
              <w:rPr>
                <w:sz w:val="22"/>
                <w:szCs w:val="22"/>
                <w:lang w:val="en-US"/>
              </w:rPr>
              <w:lastRenderedPageBreak/>
              <w:t>Lecture</w:t>
            </w:r>
          </w:p>
          <w:p w14:paraId="2EE3172C" w14:textId="77777777" w:rsidR="00181B90" w:rsidRPr="00EA2A66" w:rsidRDefault="00181B90" w:rsidP="00181B90">
            <w:pPr>
              <w:rPr>
                <w:sz w:val="22"/>
                <w:szCs w:val="22"/>
                <w:lang w:val="en-US"/>
              </w:rPr>
            </w:pPr>
            <w:r w:rsidRPr="00EA2A66">
              <w:rPr>
                <w:sz w:val="22"/>
                <w:szCs w:val="22"/>
                <w:lang w:val="en-US"/>
              </w:rPr>
              <w:lastRenderedPageBreak/>
              <w:t>Demonstration</w:t>
            </w:r>
          </w:p>
          <w:p w14:paraId="70ACACAC" w14:textId="77777777" w:rsidR="00181B90" w:rsidRPr="00EA2A66" w:rsidRDefault="00181B90" w:rsidP="00181B90">
            <w:pPr>
              <w:pBdr>
                <w:top w:val="nil"/>
                <w:left w:val="nil"/>
                <w:bottom w:val="nil"/>
                <w:right w:val="nil"/>
                <w:between w:val="nil"/>
              </w:pBdr>
              <w:jc w:val="center"/>
              <w:rPr>
                <w:rFonts w:eastAsia="Calibri"/>
                <w:color w:val="000000"/>
                <w:sz w:val="22"/>
                <w:szCs w:val="22"/>
              </w:rPr>
            </w:pPr>
          </w:p>
        </w:tc>
        <w:tc>
          <w:tcPr>
            <w:tcW w:w="6516" w:type="dxa"/>
            <w:tcBorders>
              <w:top w:val="single" w:sz="4" w:space="0" w:color="000000"/>
              <w:left w:val="single" w:sz="4" w:space="0" w:color="000000"/>
              <w:bottom w:val="single" w:sz="4" w:space="0" w:color="000000"/>
              <w:right w:val="single" w:sz="4" w:space="0" w:color="000000"/>
            </w:tcBorders>
          </w:tcPr>
          <w:p w14:paraId="58FCAD0D" w14:textId="77777777" w:rsidR="00181B90" w:rsidRPr="00EA2A66" w:rsidRDefault="00181B90" w:rsidP="00181B90">
            <w:pPr>
              <w:spacing w:after="60"/>
              <w:ind w:left="110"/>
              <w:rPr>
                <w:sz w:val="22"/>
                <w:szCs w:val="22"/>
              </w:rPr>
            </w:pPr>
            <w:r w:rsidRPr="00EA2A66">
              <w:rPr>
                <w:b/>
                <w:i/>
                <w:sz w:val="22"/>
                <w:szCs w:val="22"/>
              </w:rPr>
              <w:lastRenderedPageBreak/>
              <w:t>To read</w:t>
            </w:r>
          </w:p>
          <w:p w14:paraId="7087C328"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lastRenderedPageBreak/>
              <w:t xml:space="preserve">Lupșa, D., Vîrga, D., Maricuțoiu, L. P., &amp; Rusu, A. (2020). Increasing psychological capital: A pre‐registered meta‐analysis of controlled interventions. </w:t>
            </w:r>
            <w:r w:rsidRPr="00EA2A66">
              <w:rPr>
                <w:i/>
                <w:iCs/>
                <w:sz w:val="22"/>
                <w:szCs w:val="22"/>
                <w:lang w:val="en-US"/>
              </w:rPr>
              <w:t>Applied Psychology</w:t>
            </w:r>
            <w:r w:rsidRPr="00EA2A66">
              <w:rPr>
                <w:sz w:val="22"/>
                <w:szCs w:val="22"/>
                <w:lang w:val="en-US"/>
              </w:rPr>
              <w:t>, 69(4), 1506-1556.</w:t>
            </w:r>
          </w:p>
          <w:p w14:paraId="2356C3E7"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 xml:space="preserve">Ocampo, A. C. G., Wang, L., Kiazad, K., Restubog, S. L. D., &amp; Ashkanasy, N. M. (2020). The relentless pursuit of perfectionism: A review of perfectionism in the workplace and an agenda for future research. </w:t>
            </w:r>
            <w:r w:rsidRPr="00EA2A66">
              <w:rPr>
                <w:i/>
                <w:iCs/>
                <w:sz w:val="22"/>
                <w:szCs w:val="22"/>
                <w:lang w:val="en-US"/>
              </w:rPr>
              <w:t>Journal of Organizational Behavior</w:t>
            </w:r>
            <w:r w:rsidRPr="00EA2A66">
              <w:rPr>
                <w:sz w:val="22"/>
                <w:szCs w:val="22"/>
                <w:lang w:val="en-US"/>
              </w:rPr>
              <w:t>, 41(2), 144-168.</w:t>
            </w:r>
          </w:p>
          <w:p w14:paraId="52A63DD3"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 xml:space="preserve">Taris, T. W., &amp; de Jonge, J. (2024). Workaholism: Taking stock and looking forward. </w:t>
            </w:r>
            <w:r w:rsidRPr="00EA2A66">
              <w:rPr>
                <w:i/>
                <w:iCs/>
                <w:sz w:val="22"/>
                <w:szCs w:val="22"/>
                <w:lang w:val="en-US"/>
              </w:rPr>
              <w:t>Annual Review of Organizational Psychology and Organizational Behavior</w:t>
            </w:r>
            <w:r w:rsidRPr="00EA2A66">
              <w:rPr>
                <w:sz w:val="22"/>
                <w:szCs w:val="22"/>
                <w:lang w:val="en-US"/>
              </w:rPr>
              <w:t>, 11(1), 113-138.</w:t>
            </w:r>
          </w:p>
          <w:p w14:paraId="2B69423D" w14:textId="77777777" w:rsidR="00181B90" w:rsidRPr="00EA2A66" w:rsidRDefault="00181B90" w:rsidP="00181B90">
            <w:pPr>
              <w:pBdr>
                <w:top w:val="nil"/>
                <w:left w:val="nil"/>
                <w:bottom w:val="nil"/>
                <w:right w:val="nil"/>
                <w:between w:val="nil"/>
              </w:pBdr>
              <w:jc w:val="center"/>
              <w:rPr>
                <w:rFonts w:eastAsia="Calibri"/>
                <w:b/>
                <w:color w:val="000000"/>
                <w:sz w:val="22"/>
                <w:szCs w:val="22"/>
              </w:rPr>
            </w:pPr>
          </w:p>
        </w:tc>
      </w:tr>
      <w:tr w:rsidR="00181B90" w:rsidRPr="00EA2A66" w14:paraId="34CB1F0B"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352221E8" w14:textId="77777777" w:rsidR="00181B90" w:rsidRPr="00EA2A66" w:rsidRDefault="00181B90" w:rsidP="00181B90">
            <w:pPr>
              <w:rPr>
                <w:sz w:val="22"/>
                <w:szCs w:val="22"/>
                <w:lang w:val="en-US"/>
              </w:rPr>
            </w:pPr>
            <w:r w:rsidRPr="00EA2A66">
              <w:rPr>
                <w:sz w:val="22"/>
                <w:szCs w:val="22"/>
                <w:lang w:val="en-US"/>
              </w:rPr>
              <w:lastRenderedPageBreak/>
              <w:t>C10. PERCEPTUAL PROCESSES.</w:t>
            </w:r>
          </w:p>
          <w:p w14:paraId="3D623D97" w14:textId="797B8790" w:rsidR="00181B90" w:rsidRPr="00EA2A66" w:rsidRDefault="00181B90" w:rsidP="00181B90">
            <w:pPr>
              <w:pBdr>
                <w:top w:val="nil"/>
                <w:left w:val="nil"/>
                <w:bottom w:val="nil"/>
                <w:right w:val="nil"/>
                <w:between w:val="nil"/>
              </w:pBdr>
              <w:rPr>
                <w:rFonts w:eastAsia="Calibri"/>
                <w:b/>
                <w:color w:val="000000"/>
                <w:sz w:val="22"/>
                <w:szCs w:val="22"/>
              </w:rPr>
            </w:pPr>
            <w:r w:rsidRPr="00EA2A66">
              <w:rPr>
                <w:sz w:val="22"/>
                <w:szCs w:val="22"/>
                <w:lang w:val="en-US"/>
              </w:rPr>
              <w:t>Biases, attribution, and creativity at the workplace</w:t>
            </w:r>
          </w:p>
        </w:tc>
        <w:tc>
          <w:tcPr>
            <w:tcW w:w="1530" w:type="dxa"/>
            <w:tcBorders>
              <w:top w:val="single" w:sz="4" w:space="0" w:color="000000"/>
              <w:left w:val="single" w:sz="4" w:space="0" w:color="000000"/>
              <w:bottom w:val="single" w:sz="4" w:space="0" w:color="000000"/>
              <w:right w:val="single" w:sz="4" w:space="0" w:color="000000"/>
            </w:tcBorders>
            <w:vAlign w:val="center"/>
          </w:tcPr>
          <w:p w14:paraId="130C87B1" w14:textId="77777777" w:rsidR="00181B90" w:rsidRPr="00EA2A66" w:rsidRDefault="00181B90" w:rsidP="00181B90">
            <w:pPr>
              <w:rPr>
                <w:sz w:val="22"/>
                <w:szCs w:val="22"/>
                <w:lang w:val="en-US"/>
              </w:rPr>
            </w:pPr>
            <w:r w:rsidRPr="00EA2A66">
              <w:rPr>
                <w:sz w:val="22"/>
                <w:szCs w:val="22"/>
                <w:lang w:val="en-US"/>
              </w:rPr>
              <w:t>Lecture</w:t>
            </w:r>
          </w:p>
          <w:p w14:paraId="62BE45D3" w14:textId="77777777" w:rsidR="00181B90" w:rsidRPr="00EA2A66" w:rsidRDefault="00181B90" w:rsidP="00181B90">
            <w:pPr>
              <w:rPr>
                <w:sz w:val="22"/>
                <w:szCs w:val="22"/>
                <w:lang w:val="en-US"/>
              </w:rPr>
            </w:pPr>
            <w:r w:rsidRPr="00EA2A66">
              <w:rPr>
                <w:sz w:val="22"/>
                <w:szCs w:val="22"/>
                <w:lang w:val="en-US"/>
              </w:rPr>
              <w:t>Demonstration</w:t>
            </w:r>
          </w:p>
          <w:p w14:paraId="38899628" w14:textId="77777777" w:rsidR="00181B90" w:rsidRPr="00EA2A66" w:rsidRDefault="00181B90" w:rsidP="00181B90">
            <w:pPr>
              <w:rPr>
                <w:sz w:val="22"/>
                <w:szCs w:val="22"/>
                <w:lang w:val="en-US"/>
              </w:rPr>
            </w:pPr>
            <w:r w:rsidRPr="00EA2A66">
              <w:rPr>
                <w:sz w:val="22"/>
                <w:szCs w:val="22"/>
                <w:lang w:val="en-US"/>
              </w:rPr>
              <w:t>Case study</w:t>
            </w:r>
          </w:p>
          <w:p w14:paraId="7CE191B6" w14:textId="11524298" w:rsidR="00181B90" w:rsidRPr="00EA2A66" w:rsidRDefault="00181B90" w:rsidP="00181B90">
            <w:pPr>
              <w:pBdr>
                <w:top w:val="nil"/>
                <w:left w:val="nil"/>
                <w:bottom w:val="nil"/>
                <w:right w:val="nil"/>
                <w:between w:val="nil"/>
              </w:pBdr>
              <w:jc w:val="center"/>
              <w:rPr>
                <w:rFonts w:eastAsia="Calibri"/>
                <w:color w:val="000000"/>
                <w:sz w:val="22"/>
                <w:szCs w:val="22"/>
              </w:rPr>
            </w:pPr>
            <w:r w:rsidRPr="00EA2A66">
              <w:rPr>
                <w:sz w:val="22"/>
                <w:szCs w:val="22"/>
                <w:lang w:val="en-US"/>
              </w:rPr>
              <w:t>Exercise</w:t>
            </w:r>
          </w:p>
        </w:tc>
        <w:tc>
          <w:tcPr>
            <w:tcW w:w="6516" w:type="dxa"/>
            <w:tcBorders>
              <w:top w:val="single" w:sz="4" w:space="0" w:color="000000"/>
              <w:left w:val="single" w:sz="4" w:space="0" w:color="000000"/>
              <w:bottom w:val="single" w:sz="4" w:space="0" w:color="000000"/>
              <w:right w:val="single" w:sz="4" w:space="0" w:color="000000"/>
            </w:tcBorders>
          </w:tcPr>
          <w:p w14:paraId="1BD16E54" w14:textId="77777777" w:rsidR="00181B90" w:rsidRPr="00EA2A66" w:rsidRDefault="00181B90" w:rsidP="00181B90">
            <w:pPr>
              <w:spacing w:after="60"/>
              <w:ind w:left="110"/>
              <w:rPr>
                <w:sz w:val="22"/>
                <w:szCs w:val="22"/>
              </w:rPr>
            </w:pPr>
            <w:r w:rsidRPr="00EA2A66">
              <w:rPr>
                <w:b/>
                <w:i/>
                <w:sz w:val="22"/>
                <w:szCs w:val="22"/>
              </w:rPr>
              <w:t>To read</w:t>
            </w:r>
          </w:p>
          <w:p w14:paraId="749FE2C2" w14:textId="4C824D54" w:rsidR="00181B90" w:rsidRPr="00EA2A66" w:rsidRDefault="00181B90" w:rsidP="00181B90">
            <w:pPr>
              <w:pBdr>
                <w:top w:val="nil"/>
                <w:left w:val="nil"/>
                <w:bottom w:val="nil"/>
                <w:right w:val="nil"/>
                <w:between w:val="nil"/>
              </w:pBdr>
              <w:jc w:val="center"/>
              <w:rPr>
                <w:rFonts w:eastAsia="Calibri"/>
                <w:b/>
                <w:color w:val="000000"/>
                <w:sz w:val="22"/>
                <w:szCs w:val="22"/>
              </w:rPr>
            </w:pPr>
            <w:r w:rsidRPr="00EA2A66">
              <w:rPr>
                <w:sz w:val="22"/>
                <w:szCs w:val="22"/>
                <w:lang w:val="en-US"/>
              </w:rPr>
              <w:t>Robbins, S. P., &amp; Judge, T. A. (2018). Essentials of organizational behavior (14th ed.). Pearson Education, Inc. – Chapter 5</w:t>
            </w:r>
          </w:p>
        </w:tc>
      </w:tr>
      <w:tr w:rsidR="00181B90" w:rsidRPr="00EA2A66" w14:paraId="6982D907"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0C4137E9" w14:textId="77777777" w:rsidR="00181B90" w:rsidRPr="00EA2A66" w:rsidRDefault="00181B90" w:rsidP="00181B90">
            <w:pPr>
              <w:rPr>
                <w:sz w:val="22"/>
                <w:szCs w:val="22"/>
                <w:lang w:val="en-US"/>
              </w:rPr>
            </w:pPr>
            <w:r w:rsidRPr="00EA2A66">
              <w:rPr>
                <w:sz w:val="22"/>
                <w:szCs w:val="22"/>
                <w:lang w:val="en-US"/>
              </w:rPr>
              <w:t>C11. PERCEPTUAL PROCESSES II.</w:t>
            </w:r>
          </w:p>
          <w:p w14:paraId="6E22D49D" w14:textId="3D0AAA48" w:rsidR="00181B90" w:rsidRPr="00EA2A66" w:rsidRDefault="00181B90" w:rsidP="00181B90">
            <w:pPr>
              <w:rPr>
                <w:sz w:val="22"/>
                <w:szCs w:val="22"/>
                <w:lang w:val="en-US"/>
              </w:rPr>
            </w:pPr>
            <w:r w:rsidRPr="00EA2A66">
              <w:rPr>
                <w:sz w:val="22"/>
                <w:szCs w:val="22"/>
                <w:lang w:val="en-US"/>
              </w:rPr>
              <w:t>Biases, attribution, and creativity at the workplace</w:t>
            </w:r>
          </w:p>
        </w:tc>
        <w:tc>
          <w:tcPr>
            <w:tcW w:w="1530" w:type="dxa"/>
            <w:tcBorders>
              <w:top w:val="single" w:sz="4" w:space="0" w:color="000000"/>
              <w:left w:val="single" w:sz="4" w:space="0" w:color="000000"/>
              <w:bottom w:val="single" w:sz="4" w:space="0" w:color="000000"/>
              <w:right w:val="single" w:sz="4" w:space="0" w:color="000000"/>
            </w:tcBorders>
            <w:vAlign w:val="center"/>
          </w:tcPr>
          <w:p w14:paraId="5D334E51" w14:textId="77777777" w:rsidR="00181B90" w:rsidRPr="00EA2A66" w:rsidRDefault="00181B90" w:rsidP="00181B90">
            <w:pPr>
              <w:rPr>
                <w:sz w:val="22"/>
                <w:szCs w:val="22"/>
                <w:lang w:val="en-US"/>
              </w:rPr>
            </w:pPr>
            <w:r w:rsidRPr="00EA2A66">
              <w:rPr>
                <w:sz w:val="22"/>
                <w:szCs w:val="22"/>
                <w:lang w:val="en-US"/>
              </w:rPr>
              <w:t>Lecture</w:t>
            </w:r>
          </w:p>
          <w:p w14:paraId="1450622E" w14:textId="77777777" w:rsidR="00181B90" w:rsidRPr="00EA2A66" w:rsidRDefault="00181B90" w:rsidP="00181B90">
            <w:pPr>
              <w:rPr>
                <w:sz w:val="22"/>
                <w:szCs w:val="22"/>
                <w:lang w:val="en-US"/>
              </w:rPr>
            </w:pPr>
            <w:r w:rsidRPr="00EA2A66">
              <w:rPr>
                <w:sz w:val="22"/>
                <w:szCs w:val="22"/>
                <w:lang w:val="en-US"/>
              </w:rPr>
              <w:t>Demonstration</w:t>
            </w:r>
          </w:p>
          <w:p w14:paraId="6AD32FA3" w14:textId="77777777" w:rsidR="00181B90" w:rsidRPr="00EA2A66" w:rsidRDefault="00181B90" w:rsidP="00181B90">
            <w:pPr>
              <w:rPr>
                <w:sz w:val="22"/>
                <w:szCs w:val="22"/>
                <w:lang w:val="en-US"/>
              </w:rPr>
            </w:pPr>
            <w:r w:rsidRPr="00EA2A66">
              <w:rPr>
                <w:sz w:val="22"/>
                <w:szCs w:val="22"/>
                <w:lang w:val="en-US"/>
              </w:rPr>
              <w:t>Case study</w:t>
            </w:r>
          </w:p>
          <w:p w14:paraId="49436CD1" w14:textId="42D77182" w:rsidR="00181B90" w:rsidRPr="00EA2A66" w:rsidRDefault="00181B90" w:rsidP="00181B90">
            <w:pPr>
              <w:rPr>
                <w:sz w:val="22"/>
                <w:szCs w:val="22"/>
                <w:lang w:val="en-US"/>
              </w:rPr>
            </w:pPr>
            <w:r w:rsidRPr="00EA2A66">
              <w:rPr>
                <w:sz w:val="22"/>
                <w:szCs w:val="22"/>
                <w:lang w:val="en-US"/>
              </w:rPr>
              <w:t>Exercise</w:t>
            </w:r>
          </w:p>
        </w:tc>
        <w:tc>
          <w:tcPr>
            <w:tcW w:w="6516" w:type="dxa"/>
            <w:tcBorders>
              <w:top w:val="single" w:sz="4" w:space="0" w:color="000000"/>
              <w:left w:val="single" w:sz="4" w:space="0" w:color="000000"/>
              <w:bottom w:val="single" w:sz="4" w:space="0" w:color="000000"/>
              <w:right w:val="single" w:sz="4" w:space="0" w:color="000000"/>
            </w:tcBorders>
          </w:tcPr>
          <w:p w14:paraId="5E2A5447" w14:textId="77777777" w:rsidR="00181B90" w:rsidRPr="00EA2A66" w:rsidRDefault="00181B90" w:rsidP="00181B90">
            <w:pPr>
              <w:spacing w:after="60"/>
              <w:ind w:left="110"/>
              <w:rPr>
                <w:sz w:val="22"/>
                <w:szCs w:val="22"/>
              </w:rPr>
            </w:pPr>
            <w:r w:rsidRPr="00EA2A66">
              <w:rPr>
                <w:b/>
                <w:i/>
                <w:sz w:val="22"/>
                <w:szCs w:val="22"/>
              </w:rPr>
              <w:t>To read</w:t>
            </w:r>
          </w:p>
          <w:p w14:paraId="3AB2696A" w14:textId="18F00FA5" w:rsidR="00181B90" w:rsidRPr="00EA2A66" w:rsidRDefault="00181B90" w:rsidP="00181B90">
            <w:pPr>
              <w:spacing w:after="60"/>
              <w:ind w:left="110"/>
              <w:rPr>
                <w:b/>
                <w:i/>
                <w:sz w:val="22"/>
                <w:szCs w:val="22"/>
              </w:rPr>
            </w:pPr>
            <w:r w:rsidRPr="00EA2A66">
              <w:rPr>
                <w:sz w:val="22"/>
                <w:szCs w:val="22"/>
                <w:lang w:val="en-US"/>
              </w:rPr>
              <w:t>Robbins, S. P., &amp; Judge, T. A. (2018). Essentials of organizational behavior (14th ed.). Pearson Education, Inc. – Chapter 5</w:t>
            </w:r>
          </w:p>
        </w:tc>
      </w:tr>
      <w:tr w:rsidR="00181B90" w:rsidRPr="00EA2A66" w14:paraId="3CBBB566"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4C94FD57" w14:textId="77777777" w:rsidR="00181B90" w:rsidRPr="00EA2A66" w:rsidRDefault="00181B90" w:rsidP="00181B90">
            <w:pPr>
              <w:rPr>
                <w:sz w:val="22"/>
                <w:szCs w:val="22"/>
                <w:lang w:val="en-US"/>
              </w:rPr>
            </w:pPr>
            <w:r w:rsidRPr="00EA2A66">
              <w:rPr>
                <w:sz w:val="22"/>
                <w:szCs w:val="22"/>
                <w:lang w:val="en-US"/>
              </w:rPr>
              <w:t>C12. MINDSETS AT WORK.</w:t>
            </w:r>
          </w:p>
          <w:p w14:paraId="5BCCD35C" w14:textId="0AC7C8A0" w:rsidR="00181B90" w:rsidRPr="00EA2A66" w:rsidRDefault="00181B90" w:rsidP="00181B90">
            <w:pPr>
              <w:rPr>
                <w:sz w:val="22"/>
                <w:szCs w:val="22"/>
                <w:lang w:val="en-US"/>
              </w:rPr>
            </w:pPr>
            <w:r w:rsidRPr="00EA2A66">
              <w:rPr>
                <w:sz w:val="22"/>
                <w:szCs w:val="22"/>
                <w:lang w:val="en-US"/>
              </w:rPr>
              <w:t>Growth and stress mindset in relation to employee well-being and performance</w:t>
            </w:r>
          </w:p>
        </w:tc>
        <w:tc>
          <w:tcPr>
            <w:tcW w:w="1530" w:type="dxa"/>
            <w:tcBorders>
              <w:top w:val="single" w:sz="4" w:space="0" w:color="000000"/>
              <w:left w:val="single" w:sz="4" w:space="0" w:color="000000"/>
              <w:bottom w:val="single" w:sz="4" w:space="0" w:color="000000"/>
              <w:right w:val="single" w:sz="4" w:space="0" w:color="000000"/>
            </w:tcBorders>
            <w:vAlign w:val="center"/>
          </w:tcPr>
          <w:p w14:paraId="2D6869AF" w14:textId="77777777" w:rsidR="00181B90" w:rsidRPr="00EA2A66" w:rsidRDefault="00181B90" w:rsidP="00181B90">
            <w:pPr>
              <w:rPr>
                <w:sz w:val="22"/>
                <w:szCs w:val="22"/>
                <w:lang w:val="en-US"/>
              </w:rPr>
            </w:pPr>
            <w:r w:rsidRPr="00EA2A66">
              <w:rPr>
                <w:sz w:val="22"/>
                <w:szCs w:val="22"/>
                <w:lang w:val="en-US"/>
              </w:rPr>
              <w:t>Lecture</w:t>
            </w:r>
          </w:p>
          <w:p w14:paraId="19AB23F6" w14:textId="77777777" w:rsidR="00181B90" w:rsidRPr="00EA2A66" w:rsidRDefault="00181B90" w:rsidP="00181B90">
            <w:pPr>
              <w:rPr>
                <w:sz w:val="22"/>
                <w:szCs w:val="22"/>
                <w:lang w:val="en-US"/>
              </w:rPr>
            </w:pPr>
            <w:r w:rsidRPr="00EA2A66">
              <w:rPr>
                <w:sz w:val="22"/>
                <w:szCs w:val="22"/>
                <w:lang w:val="en-US"/>
              </w:rPr>
              <w:t>Demonstration</w:t>
            </w:r>
          </w:p>
          <w:p w14:paraId="558F4F7C" w14:textId="77777777" w:rsidR="00181B90" w:rsidRPr="00EA2A66" w:rsidRDefault="00181B90" w:rsidP="00181B90">
            <w:pPr>
              <w:rPr>
                <w:sz w:val="22"/>
                <w:szCs w:val="22"/>
                <w:lang w:val="en-US"/>
              </w:rPr>
            </w:pPr>
            <w:r w:rsidRPr="00EA2A66">
              <w:rPr>
                <w:sz w:val="22"/>
                <w:szCs w:val="22"/>
                <w:lang w:val="en-US"/>
              </w:rPr>
              <w:t>Case study</w:t>
            </w:r>
          </w:p>
          <w:p w14:paraId="5BD546E3" w14:textId="75E92DF2" w:rsidR="00181B90" w:rsidRPr="00EA2A66" w:rsidRDefault="00181B90" w:rsidP="00181B90">
            <w:pPr>
              <w:rPr>
                <w:sz w:val="22"/>
                <w:szCs w:val="22"/>
                <w:lang w:val="en-US"/>
              </w:rPr>
            </w:pPr>
            <w:r w:rsidRPr="00EA2A66">
              <w:rPr>
                <w:sz w:val="22"/>
                <w:szCs w:val="22"/>
                <w:lang w:val="en-US"/>
              </w:rPr>
              <w:t>Exercise</w:t>
            </w:r>
          </w:p>
        </w:tc>
        <w:tc>
          <w:tcPr>
            <w:tcW w:w="6516" w:type="dxa"/>
            <w:tcBorders>
              <w:top w:val="single" w:sz="4" w:space="0" w:color="000000"/>
              <w:left w:val="single" w:sz="4" w:space="0" w:color="000000"/>
              <w:bottom w:val="single" w:sz="4" w:space="0" w:color="000000"/>
              <w:right w:val="single" w:sz="4" w:space="0" w:color="000000"/>
            </w:tcBorders>
          </w:tcPr>
          <w:p w14:paraId="0D949E52" w14:textId="77777777" w:rsidR="00181B90" w:rsidRPr="00EA2A66" w:rsidRDefault="00181B90" w:rsidP="00181B90">
            <w:pPr>
              <w:spacing w:after="60"/>
              <w:ind w:left="110"/>
              <w:rPr>
                <w:sz w:val="22"/>
                <w:szCs w:val="22"/>
              </w:rPr>
            </w:pPr>
            <w:r w:rsidRPr="00EA2A66">
              <w:rPr>
                <w:b/>
                <w:i/>
                <w:sz w:val="22"/>
                <w:szCs w:val="22"/>
              </w:rPr>
              <w:t>To read</w:t>
            </w:r>
          </w:p>
          <w:p w14:paraId="198A5794" w14:textId="77777777" w:rsidR="00181B90" w:rsidRPr="00EA2A66" w:rsidRDefault="00181B90" w:rsidP="00181B90">
            <w:pPr>
              <w:spacing w:after="5" w:line="234" w:lineRule="auto"/>
              <w:ind w:left="720" w:right="42" w:hanging="720"/>
              <w:rPr>
                <w:sz w:val="22"/>
                <w:szCs w:val="22"/>
              </w:rPr>
            </w:pPr>
            <w:r w:rsidRPr="00EA2A66">
              <w:rPr>
                <w:sz w:val="22"/>
                <w:szCs w:val="22"/>
              </w:rPr>
              <w:t xml:space="preserve">Han, S. J., &amp; Stieha, V. (2020). Growth mindset for human resource development: A scoping review of the literature with recommended interventions. </w:t>
            </w:r>
            <w:r w:rsidRPr="00EA2A66">
              <w:rPr>
                <w:i/>
                <w:iCs/>
                <w:sz w:val="22"/>
                <w:szCs w:val="22"/>
              </w:rPr>
              <w:t>Human Resource Development Review</w:t>
            </w:r>
            <w:r w:rsidRPr="00EA2A66">
              <w:rPr>
                <w:sz w:val="22"/>
                <w:szCs w:val="22"/>
              </w:rPr>
              <w:t>, 19(3), 309-331.</w:t>
            </w:r>
          </w:p>
          <w:p w14:paraId="200D63D5" w14:textId="6B4E8D8C" w:rsidR="00181B90" w:rsidRPr="00EA2A66" w:rsidRDefault="00181B90" w:rsidP="00181B90">
            <w:pPr>
              <w:spacing w:after="60"/>
              <w:ind w:left="110"/>
              <w:rPr>
                <w:b/>
                <w:i/>
                <w:sz w:val="22"/>
                <w:szCs w:val="22"/>
              </w:rPr>
            </w:pPr>
            <w:r w:rsidRPr="00EA2A66">
              <w:rPr>
                <w:sz w:val="22"/>
                <w:szCs w:val="22"/>
              </w:rPr>
              <w:t xml:space="preserve">Jamieson, J. P., Crum, A. J., Goyer, J. P., Marotta, M. E., &amp; Akinola, M. (2018). Optimizing stress responses with reappraisal and mindset interventions: An integrated model. </w:t>
            </w:r>
            <w:r w:rsidRPr="00EA2A66">
              <w:rPr>
                <w:i/>
                <w:iCs/>
                <w:sz w:val="22"/>
                <w:szCs w:val="22"/>
              </w:rPr>
              <w:t>Anxiety, Stress, &amp; Coping</w:t>
            </w:r>
            <w:r w:rsidRPr="00EA2A66">
              <w:rPr>
                <w:sz w:val="22"/>
                <w:szCs w:val="22"/>
              </w:rPr>
              <w:t>, 31(3), 245-261.</w:t>
            </w:r>
          </w:p>
        </w:tc>
      </w:tr>
      <w:tr w:rsidR="00181B90" w:rsidRPr="00EA2A66" w14:paraId="41059180"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3F992A52" w14:textId="77777777" w:rsidR="00181B90" w:rsidRPr="00EA2A66" w:rsidRDefault="00181B90" w:rsidP="00181B90">
            <w:pPr>
              <w:rPr>
                <w:sz w:val="22"/>
                <w:szCs w:val="22"/>
                <w:lang w:val="en-US"/>
              </w:rPr>
            </w:pPr>
            <w:r w:rsidRPr="00EA2A66">
              <w:rPr>
                <w:sz w:val="22"/>
                <w:szCs w:val="22"/>
                <w:lang w:val="en-US"/>
              </w:rPr>
              <w:t>C13. WORKING IN TEAMS I.</w:t>
            </w:r>
          </w:p>
          <w:p w14:paraId="384DC7C4" w14:textId="71F96C5E" w:rsidR="00181B90" w:rsidRPr="00EA2A66" w:rsidRDefault="00181B90" w:rsidP="00181B90">
            <w:pPr>
              <w:rPr>
                <w:sz w:val="22"/>
                <w:szCs w:val="22"/>
                <w:lang w:val="en-US"/>
              </w:rPr>
            </w:pPr>
            <w:r w:rsidRPr="00EA2A66">
              <w:rPr>
                <w:sz w:val="22"/>
                <w:szCs w:val="22"/>
                <w:lang w:val="en-US"/>
              </w:rPr>
              <w:t xml:space="preserve">From groups to teams </w:t>
            </w:r>
          </w:p>
        </w:tc>
        <w:tc>
          <w:tcPr>
            <w:tcW w:w="1530" w:type="dxa"/>
            <w:tcBorders>
              <w:top w:val="single" w:sz="4" w:space="0" w:color="000000"/>
              <w:left w:val="single" w:sz="4" w:space="0" w:color="000000"/>
              <w:bottom w:val="single" w:sz="4" w:space="0" w:color="000000"/>
              <w:right w:val="single" w:sz="4" w:space="0" w:color="000000"/>
            </w:tcBorders>
            <w:vAlign w:val="center"/>
          </w:tcPr>
          <w:p w14:paraId="08BF5786" w14:textId="77777777" w:rsidR="00181B90" w:rsidRPr="00EA2A66" w:rsidRDefault="00181B90" w:rsidP="00181B90">
            <w:pPr>
              <w:rPr>
                <w:sz w:val="22"/>
                <w:szCs w:val="22"/>
                <w:lang w:val="en-US"/>
              </w:rPr>
            </w:pPr>
            <w:r w:rsidRPr="00EA2A66">
              <w:rPr>
                <w:sz w:val="22"/>
                <w:szCs w:val="22"/>
                <w:lang w:val="en-US"/>
              </w:rPr>
              <w:t>Lecture</w:t>
            </w:r>
          </w:p>
          <w:p w14:paraId="2F8D6F72" w14:textId="77777777" w:rsidR="00181B90" w:rsidRPr="00EA2A66" w:rsidRDefault="00181B90" w:rsidP="00181B90">
            <w:pPr>
              <w:rPr>
                <w:sz w:val="22"/>
                <w:szCs w:val="22"/>
                <w:lang w:val="en-US"/>
              </w:rPr>
            </w:pPr>
            <w:r w:rsidRPr="00EA2A66">
              <w:rPr>
                <w:sz w:val="22"/>
                <w:szCs w:val="22"/>
                <w:lang w:val="en-US"/>
              </w:rPr>
              <w:t>Demonstration</w:t>
            </w:r>
          </w:p>
          <w:p w14:paraId="1AF58CF6" w14:textId="77777777" w:rsidR="00181B90" w:rsidRPr="00EA2A66" w:rsidRDefault="00181B90" w:rsidP="00181B90">
            <w:pPr>
              <w:rPr>
                <w:sz w:val="22"/>
                <w:szCs w:val="22"/>
                <w:lang w:val="en-US"/>
              </w:rPr>
            </w:pPr>
          </w:p>
        </w:tc>
        <w:tc>
          <w:tcPr>
            <w:tcW w:w="6516" w:type="dxa"/>
            <w:tcBorders>
              <w:top w:val="single" w:sz="4" w:space="0" w:color="000000"/>
              <w:left w:val="single" w:sz="4" w:space="0" w:color="000000"/>
              <w:bottom w:val="single" w:sz="4" w:space="0" w:color="000000"/>
              <w:right w:val="single" w:sz="4" w:space="0" w:color="000000"/>
            </w:tcBorders>
          </w:tcPr>
          <w:p w14:paraId="5FF931FE" w14:textId="77777777" w:rsidR="00181B90" w:rsidRPr="00EA2A66" w:rsidRDefault="00181B90" w:rsidP="00181B90">
            <w:pPr>
              <w:spacing w:after="60"/>
              <w:ind w:left="110"/>
              <w:rPr>
                <w:sz w:val="22"/>
                <w:szCs w:val="22"/>
              </w:rPr>
            </w:pPr>
            <w:r w:rsidRPr="00EA2A66">
              <w:rPr>
                <w:b/>
                <w:i/>
                <w:sz w:val="22"/>
                <w:szCs w:val="22"/>
              </w:rPr>
              <w:t>To read</w:t>
            </w:r>
          </w:p>
          <w:p w14:paraId="75FFC559"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Riggio, R. E., &amp; Johnson, S. K. (2022). Introduction to Industrial/Organizational Psychology (8th ed.). Routledge. – Chapter 11</w:t>
            </w:r>
          </w:p>
          <w:p w14:paraId="592D7C47" w14:textId="7042CCA2" w:rsidR="00181B90" w:rsidRPr="00EA2A66" w:rsidRDefault="00181B90" w:rsidP="00181B90">
            <w:pPr>
              <w:spacing w:after="60"/>
              <w:ind w:left="110"/>
              <w:rPr>
                <w:b/>
                <w:i/>
                <w:sz w:val="22"/>
                <w:szCs w:val="22"/>
              </w:rPr>
            </w:pPr>
            <w:r w:rsidRPr="00EA2A66">
              <w:rPr>
                <w:sz w:val="22"/>
                <w:szCs w:val="22"/>
                <w:lang w:val="en-US"/>
              </w:rPr>
              <w:t>Robbins, S. P., &amp; Judge, T. A. (2018). Essentials of organizational behavior (14th ed.). Pearson Education, Inc. – Chapter 10-11</w:t>
            </w:r>
          </w:p>
        </w:tc>
      </w:tr>
      <w:tr w:rsidR="00181B90" w:rsidRPr="00EA2A66" w14:paraId="745204B0" w14:textId="77777777" w:rsidTr="00181B90">
        <w:trPr>
          <w:jc w:val="center"/>
        </w:trPr>
        <w:tc>
          <w:tcPr>
            <w:tcW w:w="2155" w:type="dxa"/>
            <w:tcBorders>
              <w:top w:val="single" w:sz="4" w:space="0" w:color="000000"/>
              <w:left w:val="single" w:sz="4" w:space="0" w:color="000000"/>
              <w:bottom w:val="single" w:sz="4" w:space="0" w:color="000000"/>
              <w:right w:val="single" w:sz="4" w:space="0" w:color="000000"/>
            </w:tcBorders>
            <w:vAlign w:val="center"/>
          </w:tcPr>
          <w:p w14:paraId="4DB152DE" w14:textId="77777777" w:rsidR="00181B90" w:rsidRPr="00EA2A66" w:rsidRDefault="00181B90" w:rsidP="00181B90">
            <w:pPr>
              <w:rPr>
                <w:sz w:val="22"/>
                <w:szCs w:val="22"/>
                <w:lang w:val="en-US"/>
              </w:rPr>
            </w:pPr>
            <w:r w:rsidRPr="00EA2A66">
              <w:rPr>
                <w:sz w:val="22"/>
                <w:szCs w:val="22"/>
                <w:lang w:val="en-US"/>
              </w:rPr>
              <w:t xml:space="preserve">C14. WORKING IN TEAMS II. </w:t>
            </w:r>
          </w:p>
          <w:p w14:paraId="333684A1" w14:textId="26C4FDC5" w:rsidR="00181B90" w:rsidRPr="00EA2A66" w:rsidRDefault="00181B90" w:rsidP="00181B90">
            <w:pPr>
              <w:rPr>
                <w:sz w:val="22"/>
                <w:szCs w:val="22"/>
                <w:lang w:val="en-US"/>
              </w:rPr>
            </w:pPr>
            <w:r w:rsidRPr="00EA2A66">
              <w:rPr>
                <w:sz w:val="22"/>
                <w:szCs w:val="22"/>
                <w:lang w:val="en-US"/>
              </w:rPr>
              <w:t>Decision-making and conflict in teams</w:t>
            </w:r>
          </w:p>
        </w:tc>
        <w:tc>
          <w:tcPr>
            <w:tcW w:w="1530" w:type="dxa"/>
            <w:tcBorders>
              <w:top w:val="single" w:sz="4" w:space="0" w:color="000000"/>
              <w:left w:val="single" w:sz="4" w:space="0" w:color="000000"/>
              <w:bottom w:val="single" w:sz="4" w:space="0" w:color="000000"/>
              <w:right w:val="single" w:sz="4" w:space="0" w:color="000000"/>
            </w:tcBorders>
            <w:vAlign w:val="center"/>
          </w:tcPr>
          <w:p w14:paraId="6E48305A" w14:textId="77777777" w:rsidR="00181B90" w:rsidRPr="00EA2A66" w:rsidRDefault="00181B90" w:rsidP="00181B90">
            <w:pPr>
              <w:rPr>
                <w:sz w:val="22"/>
                <w:szCs w:val="22"/>
                <w:lang w:val="en-US"/>
              </w:rPr>
            </w:pPr>
            <w:r w:rsidRPr="00EA2A66">
              <w:rPr>
                <w:sz w:val="22"/>
                <w:szCs w:val="22"/>
                <w:lang w:val="en-US"/>
              </w:rPr>
              <w:t>Lecture</w:t>
            </w:r>
          </w:p>
          <w:p w14:paraId="6273D8F7" w14:textId="77777777" w:rsidR="00181B90" w:rsidRPr="00EA2A66" w:rsidRDefault="00181B90" w:rsidP="00181B90">
            <w:pPr>
              <w:rPr>
                <w:sz w:val="22"/>
                <w:szCs w:val="22"/>
                <w:lang w:val="en-US"/>
              </w:rPr>
            </w:pPr>
            <w:r w:rsidRPr="00EA2A66">
              <w:rPr>
                <w:sz w:val="22"/>
                <w:szCs w:val="22"/>
                <w:lang w:val="en-US"/>
              </w:rPr>
              <w:t>Demonstration</w:t>
            </w:r>
          </w:p>
          <w:p w14:paraId="4D8AD5C0" w14:textId="115767B5" w:rsidR="00181B90" w:rsidRPr="00EA2A66" w:rsidRDefault="00181B90" w:rsidP="00181B90">
            <w:pPr>
              <w:rPr>
                <w:sz w:val="22"/>
                <w:szCs w:val="22"/>
                <w:lang w:val="en-US"/>
              </w:rPr>
            </w:pPr>
            <w:r w:rsidRPr="00EA2A66">
              <w:rPr>
                <w:sz w:val="22"/>
                <w:szCs w:val="22"/>
                <w:lang w:val="en-US"/>
              </w:rPr>
              <w:t>Case study</w:t>
            </w:r>
          </w:p>
        </w:tc>
        <w:tc>
          <w:tcPr>
            <w:tcW w:w="6516" w:type="dxa"/>
            <w:tcBorders>
              <w:top w:val="single" w:sz="4" w:space="0" w:color="000000"/>
              <w:left w:val="single" w:sz="4" w:space="0" w:color="000000"/>
              <w:bottom w:val="single" w:sz="4" w:space="0" w:color="000000"/>
              <w:right w:val="single" w:sz="4" w:space="0" w:color="000000"/>
            </w:tcBorders>
          </w:tcPr>
          <w:p w14:paraId="6132346A" w14:textId="77777777" w:rsidR="00181B90" w:rsidRPr="00EA2A66" w:rsidRDefault="00181B90" w:rsidP="00181B90">
            <w:pPr>
              <w:spacing w:after="60"/>
              <w:ind w:left="110"/>
              <w:rPr>
                <w:sz w:val="22"/>
                <w:szCs w:val="22"/>
              </w:rPr>
            </w:pPr>
            <w:r w:rsidRPr="00EA2A66">
              <w:rPr>
                <w:b/>
                <w:i/>
                <w:sz w:val="22"/>
                <w:szCs w:val="22"/>
              </w:rPr>
              <w:t>To read</w:t>
            </w:r>
          </w:p>
          <w:p w14:paraId="5E11A00C" w14:textId="77777777" w:rsidR="00181B90" w:rsidRPr="00EA2A66" w:rsidRDefault="00181B90" w:rsidP="00181B90">
            <w:pPr>
              <w:spacing w:after="69" w:line="243" w:lineRule="auto"/>
              <w:ind w:left="815" w:right="157" w:hanging="629"/>
              <w:rPr>
                <w:sz w:val="22"/>
                <w:szCs w:val="22"/>
                <w:lang w:val="en-US"/>
              </w:rPr>
            </w:pPr>
            <w:r w:rsidRPr="00EA2A66">
              <w:rPr>
                <w:sz w:val="22"/>
                <w:szCs w:val="22"/>
              </w:rPr>
              <w:t xml:space="preserve"> </w:t>
            </w:r>
            <w:r w:rsidRPr="00EA2A66">
              <w:rPr>
                <w:sz w:val="22"/>
                <w:szCs w:val="22"/>
                <w:lang w:val="en-US"/>
              </w:rPr>
              <w:t>Riggio, R. E., &amp; Johnson, S. K. (2022). Introduction to Industrial/Organizational Psychology (8th ed.). Routledge. – Chapter 12</w:t>
            </w:r>
          </w:p>
          <w:p w14:paraId="6237089B" w14:textId="6535C885" w:rsidR="00181B90" w:rsidRPr="00EA2A66" w:rsidRDefault="00181B90" w:rsidP="00181B90">
            <w:pPr>
              <w:spacing w:after="60"/>
              <w:ind w:left="110"/>
              <w:rPr>
                <w:b/>
                <w:i/>
                <w:sz w:val="22"/>
                <w:szCs w:val="22"/>
              </w:rPr>
            </w:pPr>
            <w:r w:rsidRPr="00EA2A66">
              <w:rPr>
                <w:sz w:val="22"/>
                <w:szCs w:val="22"/>
                <w:lang w:val="en-US"/>
              </w:rPr>
              <w:t>Robbins, S. P., &amp; Judge, T. A. (2018). Essentials of organizational behavior (14th ed.). Pearson Education, Inc. – Chapter 14</w:t>
            </w:r>
          </w:p>
        </w:tc>
      </w:tr>
      <w:tr w:rsidR="00181B90" w:rsidRPr="00EA2A66" w14:paraId="0C75607E" w14:textId="77777777" w:rsidTr="001D5493">
        <w:trPr>
          <w:jc w:val="center"/>
        </w:trPr>
        <w:tc>
          <w:tcPr>
            <w:tcW w:w="10201" w:type="dxa"/>
            <w:gridSpan w:val="3"/>
            <w:shd w:val="clear" w:color="auto" w:fill="FFFFFF"/>
            <w:vAlign w:val="center"/>
          </w:tcPr>
          <w:p w14:paraId="39F4A487" w14:textId="77777777" w:rsidR="00181B90" w:rsidRPr="00EA2A66" w:rsidRDefault="00181B90" w:rsidP="00181B90">
            <w:pPr>
              <w:pStyle w:val="NoSpacing"/>
              <w:rPr>
                <w:sz w:val="22"/>
                <w:szCs w:val="22"/>
              </w:rPr>
            </w:pPr>
            <w:r w:rsidRPr="00EA2A66">
              <w:rPr>
                <w:sz w:val="22"/>
                <w:szCs w:val="22"/>
              </w:rPr>
              <w:t>Bibliography:</w:t>
            </w:r>
          </w:p>
          <w:p w14:paraId="7958A8E1"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 xml:space="preserve">Riggio, R. E., &amp; Johnson, S. K. (2022). Introduction to Industrial/Organizational Psychology (8th ed.). Routledge. </w:t>
            </w:r>
          </w:p>
          <w:p w14:paraId="5953B7C6" w14:textId="77777777" w:rsidR="00181B90" w:rsidRPr="00EA2A66" w:rsidRDefault="00181B90" w:rsidP="00181B90">
            <w:pPr>
              <w:spacing w:after="69" w:line="243" w:lineRule="auto"/>
              <w:ind w:left="815" w:right="157" w:hanging="629"/>
              <w:rPr>
                <w:sz w:val="22"/>
                <w:szCs w:val="22"/>
                <w:lang w:val="en-US"/>
              </w:rPr>
            </w:pPr>
            <w:r w:rsidRPr="00EA2A66">
              <w:rPr>
                <w:sz w:val="22"/>
                <w:szCs w:val="22"/>
                <w:lang w:val="en-US"/>
              </w:rPr>
              <w:t xml:space="preserve">Robbins, S. P., &amp; Judge, T. A. (2018). Essentials of organizational behavior (14th ed.). Pearson Education, Inc. </w:t>
            </w:r>
          </w:p>
          <w:p w14:paraId="7BBE0077" w14:textId="77777777" w:rsidR="00181B90" w:rsidRPr="00EA2A66" w:rsidRDefault="00181B90" w:rsidP="00181B90">
            <w:pPr>
              <w:pStyle w:val="NoSpacing"/>
              <w:numPr>
                <w:ilvl w:val="0"/>
                <w:numId w:val="8"/>
              </w:numPr>
              <w:jc w:val="both"/>
              <w:rPr>
                <w:sz w:val="22"/>
                <w:szCs w:val="22"/>
                <w:lang w:val="ro-RO"/>
              </w:rPr>
            </w:pPr>
            <w:r w:rsidRPr="00EA2A66">
              <w:rPr>
                <w:sz w:val="22"/>
                <w:szCs w:val="22"/>
                <w:lang w:val="ro-RO"/>
              </w:rPr>
              <w:lastRenderedPageBreak/>
              <w:t>Additional references for courses where they apply are mentioned above</w:t>
            </w:r>
          </w:p>
          <w:p w14:paraId="02E0FDCD" w14:textId="5B5A8030" w:rsidR="00181B90" w:rsidRPr="00EA2A66" w:rsidRDefault="00181B90" w:rsidP="00181B90">
            <w:pPr>
              <w:pBdr>
                <w:top w:val="nil"/>
                <w:left w:val="nil"/>
                <w:bottom w:val="nil"/>
                <w:right w:val="nil"/>
                <w:between w:val="nil"/>
              </w:pBdr>
              <w:rPr>
                <w:rFonts w:eastAsia="Calibri"/>
                <w:color w:val="000000"/>
                <w:sz w:val="22"/>
                <w:szCs w:val="22"/>
              </w:rPr>
            </w:pPr>
          </w:p>
        </w:tc>
      </w:tr>
      <w:tr w:rsidR="008A6BE6" w:rsidRPr="00EA2A66" w14:paraId="2D55338D" w14:textId="77777777" w:rsidTr="008A6BE6">
        <w:trPr>
          <w:jc w:val="center"/>
        </w:trPr>
        <w:tc>
          <w:tcPr>
            <w:tcW w:w="2155" w:type="dxa"/>
            <w:shd w:val="clear" w:color="auto" w:fill="FFFFFF"/>
            <w:vAlign w:val="center"/>
          </w:tcPr>
          <w:p w14:paraId="247D197C" w14:textId="17131225" w:rsidR="008A6BE6" w:rsidRPr="00EA2A66" w:rsidRDefault="008A6BE6" w:rsidP="008A6BE6">
            <w:pPr>
              <w:pStyle w:val="NoSpacing"/>
              <w:rPr>
                <w:sz w:val="22"/>
                <w:szCs w:val="22"/>
              </w:rPr>
            </w:pPr>
            <w:r w:rsidRPr="00EA2A66">
              <w:rPr>
                <w:sz w:val="22"/>
                <w:szCs w:val="22"/>
              </w:rPr>
              <w:lastRenderedPageBreak/>
              <w:t>7.2 Seminar / laboratory</w:t>
            </w:r>
            <w:r w:rsidRPr="00EA2A66">
              <w:rPr>
                <w:sz w:val="22"/>
                <w:szCs w:val="22"/>
              </w:rPr>
              <w:tab/>
            </w:r>
          </w:p>
        </w:tc>
        <w:tc>
          <w:tcPr>
            <w:tcW w:w="1530" w:type="dxa"/>
            <w:shd w:val="clear" w:color="auto" w:fill="FFFFFF"/>
            <w:vAlign w:val="center"/>
          </w:tcPr>
          <w:p w14:paraId="6E477665" w14:textId="51ABC326" w:rsidR="008A6BE6" w:rsidRPr="00EA2A66" w:rsidRDefault="008A6BE6" w:rsidP="008A6BE6">
            <w:pPr>
              <w:pStyle w:val="NoSpacing"/>
              <w:rPr>
                <w:sz w:val="22"/>
                <w:szCs w:val="22"/>
              </w:rPr>
            </w:pPr>
            <w:r w:rsidRPr="00EA2A66">
              <w:rPr>
                <w:sz w:val="22"/>
                <w:szCs w:val="22"/>
              </w:rPr>
              <w:t>Teaching methods</w:t>
            </w:r>
          </w:p>
        </w:tc>
        <w:tc>
          <w:tcPr>
            <w:tcW w:w="6516" w:type="dxa"/>
            <w:shd w:val="clear" w:color="auto" w:fill="FFFFFF"/>
            <w:vAlign w:val="center"/>
          </w:tcPr>
          <w:p w14:paraId="4A0B44A4" w14:textId="456A5B00" w:rsidR="008A6BE6" w:rsidRPr="00EA2A66" w:rsidRDefault="008A6BE6" w:rsidP="008A6BE6">
            <w:pPr>
              <w:pStyle w:val="NoSpacing"/>
              <w:rPr>
                <w:sz w:val="22"/>
                <w:szCs w:val="22"/>
              </w:rPr>
            </w:pPr>
            <w:r w:rsidRPr="00EA2A66">
              <w:rPr>
                <w:sz w:val="22"/>
                <w:szCs w:val="22"/>
              </w:rPr>
              <w:t>Observations</w:t>
            </w:r>
          </w:p>
        </w:tc>
      </w:tr>
      <w:tr w:rsidR="008A6BE6" w:rsidRPr="00EA2A66" w14:paraId="375C49C9" w14:textId="77777777" w:rsidTr="008A6BE6">
        <w:trPr>
          <w:jc w:val="center"/>
        </w:trPr>
        <w:tc>
          <w:tcPr>
            <w:tcW w:w="2155" w:type="dxa"/>
            <w:shd w:val="clear" w:color="auto" w:fill="FFFFFF"/>
            <w:vAlign w:val="center"/>
          </w:tcPr>
          <w:p w14:paraId="470429F4" w14:textId="77777777" w:rsidR="008A6BE6" w:rsidRPr="00EA2A66" w:rsidRDefault="008A6BE6" w:rsidP="008A6BE6">
            <w:pPr>
              <w:rPr>
                <w:sz w:val="22"/>
                <w:szCs w:val="22"/>
                <w:lang w:val="en-US"/>
              </w:rPr>
            </w:pPr>
            <w:r w:rsidRPr="00EA2A66">
              <w:rPr>
                <w:sz w:val="22"/>
                <w:szCs w:val="22"/>
                <w:lang w:val="en-US"/>
              </w:rPr>
              <w:t>S1. TECHNOLOGY AND SKILLS OF THE FUTURE.</w:t>
            </w:r>
          </w:p>
          <w:p w14:paraId="14E96AC5" w14:textId="05CA4FB5" w:rsidR="008A6BE6" w:rsidRPr="00EA2A66" w:rsidRDefault="008A6BE6" w:rsidP="008A6BE6">
            <w:pPr>
              <w:pStyle w:val="NoSpacing"/>
              <w:rPr>
                <w:sz w:val="22"/>
                <w:szCs w:val="22"/>
              </w:rPr>
            </w:pPr>
            <w:r w:rsidRPr="00EA2A66">
              <w:rPr>
                <w:sz w:val="22"/>
                <w:szCs w:val="22"/>
              </w:rPr>
              <w:t>The forces of change and skills of the future</w:t>
            </w:r>
          </w:p>
        </w:tc>
        <w:tc>
          <w:tcPr>
            <w:tcW w:w="1530" w:type="dxa"/>
            <w:shd w:val="clear" w:color="auto" w:fill="FFFFFF"/>
            <w:vAlign w:val="center"/>
          </w:tcPr>
          <w:p w14:paraId="3D6092F8" w14:textId="77777777" w:rsidR="008A6BE6" w:rsidRPr="00EA2A66" w:rsidRDefault="008A6BE6" w:rsidP="008A6BE6">
            <w:pPr>
              <w:pStyle w:val="NoSpacing"/>
              <w:rPr>
                <w:bCs/>
                <w:sz w:val="22"/>
                <w:szCs w:val="22"/>
              </w:rPr>
            </w:pPr>
            <w:r w:rsidRPr="00EA2A66">
              <w:rPr>
                <w:bCs/>
                <w:sz w:val="22"/>
                <w:szCs w:val="22"/>
              </w:rPr>
              <w:t>Conversation</w:t>
            </w:r>
          </w:p>
          <w:p w14:paraId="3CF3011F" w14:textId="77777777" w:rsidR="008A6BE6" w:rsidRPr="00EA2A66" w:rsidRDefault="008A6BE6" w:rsidP="008A6BE6">
            <w:pPr>
              <w:pStyle w:val="NoSpacing"/>
              <w:rPr>
                <w:bCs/>
                <w:sz w:val="22"/>
                <w:szCs w:val="22"/>
              </w:rPr>
            </w:pPr>
            <w:r w:rsidRPr="00EA2A66">
              <w:rPr>
                <w:bCs/>
                <w:sz w:val="22"/>
                <w:szCs w:val="22"/>
              </w:rPr>
              <w:t>Case study</w:t>
            </w:r>
          </w:p>
          <w:p w14:paraId="59B1CB4D" w14:textId="517ED19C" w:rsidR="008A6BE6" w:rsidRPr="00EA2A66" w:rsidRDefault="008A6BE6" w:rsidP="008A6BE6">
            <w:pPr>
              <w:pStyle w:val="NoSpacing"/>
              <w:rPr>
                <w:sz w:val="22"/>
                <w:szCs w:val="22"/>
              </w:rPr>
            </w:pPr>
            <w:r w:rsidRPr="00EA2A66">
              <w:rPr>
                <w:bCs/>
                <w:sz w:val="22"/>
                <w:szCs w:val="22"/>
              </w:rPr>
              <w:t>Group exercises</w:t>
            </w:r>
          </w:p>
        </w:tc>
        <w:tc>
          <w:tcPr>
            <w:tcW w:w="6516" w:type="dxa"/>
            <w:shd w:val="clear" w:color="auto" w:fill="FFFFFF"/>
            <w:vAlign w:val="center"/>
          </w:tcPr>
          <w:p w14:paraId="093C353A" w14:textId="77777777" w:rsidR="008A6BE6" w:rsidRPr="00EA2A66" w:rsidRDefault="008A6BE6" w:rsidP="008A6BE6">
            <w:pPr>
              <w:spacing w:after="60"/>
              <w:ind w:left="4"/>
              <w:rPr>
                <w:sz w:val="22"/>
                <w:szCs w:val="22"/>
              </w:rPr>
            </w:pPr>
            <w:r w:rsidRPr="00EA2A66">
              <w:rPr>
                <w:b/>
                <w:i/>
                <w:sz w:val="22"/>
                <w:szCs w:val="22"/>
              </w:rPr>
              <w:t>To read:</w:t>
            </w:r>
          </w:p>
          <w:p w14:paraId="65D2A698" w14:textId="77777777" w:rsidR="008A6BE6" w:rsidRPr="00EA2A66" w:rsidRDefault="008A6BE6" w:rsidP="008A6BE6">
            <w:pPr>
              <w:spacing w:after="60"/>
              <w:ind w:left="110"/>
              <w:rPr>
                <w:sz w:val="22"/>
                <w:szCs w:val="22"/>
              </w:rPr>
            </w:pPr>
            <w:r w:rsidRPr="00EA2A66">
              <w:rPr>
                <w:b/>
                <w:sz w:val="22"/>
                <w:szCs w:val="22"/>
              </w:rPr>
              <w:t xml:space="preserve">Report Future Work Skills 2020 - </w:t>
            </w:r>
            <w:r w:rsidRPr="00EA2A66">
              <w:rPr>
                <w:sz w:val="22"/>
                <w:szCs w:val="22"/>
              </w:rPr>
              <w:t xml:space="preserve">Institute for the Future for the University of Phoenix Research Institute; </w:t>
            </w:r>
          </w:p>
          <w:p w14:paraId="14D12A9B" w14:textId="5D4DFBB8" w:rsidR="008A6BE6" w:rsidRPr="00EA2A66" w:rsidRDefault="008A6BE6" w:rsidP="008A6BE6">
            <w:pPr>
              <w:pStyle w:val="NoSpacing"/>
              <w:rPr>
                <w:sz w:val="22"/>
                <w:szCs w:val="22"/>
              </w:rPr>
            </w:pPr>
            <w:r w:rsidRPr="00EA2A66">
              <w:rPr>
                <w:sz w:val="22"/>
                <w:szCs w:val="22"/>
              </w:rPr>
              <w:t xml:space="preserve">Parker, S. K., &amp; Grote, G. (2022). Automation, algorithms, and beyond: Why work design matters more than ever in a digital world. </w:t>
            </w:r>
            <w:r w:rsidRPr="00EA2A66">
              <w:rPr>
                <w:i/>
                <w:iCs/>
                <w:sz w:val="22"/>
                <w:szCs w:val="22"/>
              </w:rPr>
              <w:t>Applied psychology</w:t>
            </w:r>
            <w:r w:rsidRPr="00EA2A66">
              <w:rPr>
                <w:sz w:val="22"/>
                <w:szCs w:val="22"/>
              </w:rPr>
              <w:t>, 71(4), 1171-1204. https://doi.org/10.1111/apps.12241 .</w:t>
            </w:r>
          </w:p>
        </w:tc>
      </w:tr>
      <w:tr w:rsidR="008A6BE6" w:rsidRPr="00EA2A66" w14:paraId="3A083962" w14:textId="77777777" w:rsidTr="00C846AE">
        <w:trPr>
          <w:jc w:val="center"/>
        </w:trPr>
        <w:tc>
          <w:tcPr>
            <w:tcW w:w="2155" w:type="dxa"/>
            <w:shd w:val="clear" w:color="auto" w:fill="FFFFFF"/>
            <w:vAlign w:val="center"/>
          </w:tcPr>
          <w:p w14:paraId="13BEAE45" w14:textId="77777777" w:rsidR="008A6BE6" w:rsidRPr="00EA2A66" w:rsidRDefault="008A6BE6" w:rsidP="008A6BE6">
            <w:pPr>
              <w:rPr>
                <w:sz w:val="22"/>
                <w:szCs w:val="22"/>
                <w:lang w:val="en-US"/>
              </w:rPr>
            </w:pPr>
            <w:r w:rsidRPr="00EA2A66">
              <w:rPr>
                <w:sz w:val="22"/>
                <w:szCs w:val="22"/>
                <w:lang w:val="en-US"/>
              </w:rPr>
              <w:t>S2. MOTIVATION.</w:t>
            </w:r>
          </w:p>
          <w:p w14:paraId="099CD7B7" w14:textId="15303A2D" w:rsidR="008A6BE6" w:rsidRPr="00EA2A66" w:rsidRDefault="008A6BE6" w:rsidP="008A6BE6">
            <w:pPr>
              <w:pStyle w:val="NoSpacing"/>
              <w:rPr>
                <w:sz w:val="22"/>
                <w:szCs w:val="22"/>
              </w:rPr>
            </w:pPr>
            <w:r w:rsidRPr="00EA2A66">
              <w:rPr>
                <w:sz w:val="22"/>
                <w:szCs w:val="22"/>
              </w:rPr>
              <w:t>Recognizing motivation</w:t>
            </w:r>
          </w:p>
        </w:tc>
        <w:tc>
          <w:tcPr>
            <w:tcW w:w="1530" w:type="dxa"/>
            <w:shd w:val="clear" w:color="auto" w:fill="FFFFFF"/>
            <w:vAlign w:val="center"/>
          </w:tcPr>
          <w:p w14:paraId="76349128" w14:textId="77777777" w:rsidR="008A6BE6" w:rsidRPr="00EA2A66" w:rsidRDefault="008A6BE6" w:rsidP="008A6BE6">
            <w:pPr>
              <w:pStyle w:val="NoSpacing"/>
              <w:rPr>
                <w:bCs/>
                <w:sz w:val="22"/>
                <w:szCs w:val="22"/>
              </w:rPr>
            </w:pPr>
            <w:r w:rsidRPr="00EA2A66">
              <w:rPr>
                <w:bCs/>
                <w:sz w:val="22"/>
                <w:szCs w:val="22"/>
              </w:rPr>
              <w:t>Conversation</w:t>
            </w:r>
          </w:p>
          <w:p w14:paraId="59B1B04E" w14:textId="77777777" w:rsidR="008A6BE6" w:rsidRPr="00EA2A66" w:rsidRDefault="008A6BE6" w:rsidP="008A6BE6">
            <w:pPr>
              <w:pStyle w:val="NoSpacing"/>
              <w:rPr>
                <w:bCs/>
                <w:sz w:val="22"/>
                <w:szCs w:val="22"/>
              </w:rPr>
            </w:pPr>
            <w:r w:rsidRPr="00EA2A66">
              <w:rPr>
                <w:bCs/>
                <w:sz w:val="22"/>
                <w:szCs w:val="22"/>
              </w:rPr>
              <w:t>Case study</w:t>
            </w:r>
          </w:p>
          <w:p w14:paraId="610C4106" w14:textId="10C57515" w:rsidR="008A6BE6" w:rsidRPr="00EA2A66" w:rsidRDefault="008A6BE6" w:rsidP="008A6BE6">
            <w:pPr>
              <w:pStyle w:val="NoSpacing"/>
              <w:rPr>
                <w:sz w:val="22"/>
                <w:szCs w:val="22"/>
              </w:rPr>
            </w:pPr>
            <w:r w:rsidRPr="00EA2A66">
              <w:rPr>
                <w:bCs/>
                <w:sz w:val="22"/>
                <w:szCs w:val="22"/>
              </w:rPr>
              <w:t>Group exercises</w:t>
            </w:r>
          </w:p>
        </w:tc>
        <w:tc>
          <w:tcPr>
            <w:tcW w:w="6516" w:type="dxa"/>
            <w:shd w:val="clear" w:color="auto" w:fill="FFFFFF"/>
          </w:tcPr>
          <w:p w14:paraId="02296AD1" w14:textId="77777777" w:rsidR="008A6BE6" w:rsidRPr="00EA2A66" w:rsidRDefault="008A6BE6" w:rsidP="008A6BE6">
            <w:pPr>
              <w:spacing w:after="60"/>
              <w:ind w:left="110"/>
              <w:rPr>
                <w:sz w:val="22"/>
                <w:szCs w:val="22"/>
              </w:rPr>
            </w:pPr>
            <w:r w:rsidRPr="00EA2A66">
              <w:rPr>
                <w:b/>
                <w:i/>
                <w:sz w:val="22"/>
                <w:szCs w:val="22"/>
              </w:rPr>
              <w:t>To read</w:t>
            </w:r>
          </w:p>
          <w:p w14:paraId="09F392A5" w14:textId="77777777" w:rsidR="008A6BE6" w:rsidRPr="00EA2A66" w:rsidRDefault="008A6BE6" w:rsidP="008A6BE6">
            <w:pPr>
              <w:spacing w:after="69" w:line="243" w:lineRule="auto"/>
              <w:ind w:left="815" w:right="157" w:hanging="629"/>
              <w:rPr>
                <w:sz w:val="22"/>
                <w:szCs w:val="22"/>
                <w:lang w:val="en-US"/>
              </w:rPr>
            </w:pPr>
            <w:r w:rsidRPr="00EA2A66">
              <w:rPr>
                <w:sz w:val="22"/>
                <w:szCs w:val="22"/>
                <w:lang w:val="en-US"/>
              </w:rPr>
              <w:t>Riggio, R. E., &amp; Johnson, S. K. (2022). Introduction to Industrial/Organizational Psychology (8th ed.). Routledge. – Chapter 7</w:t>
            </w:r>
          </w:p>
          <w:p w14:paraId="604D78B1" w14:textId="77777777" w:rsidR="008A6BE6" w:rsidRPr="00EA2A66" w:rsidRDefault="008A6BE6" w:rsidP="008A6BE6">
            <w:pPr>
              <w:spacing w:after="69" w:line="243" w:lineRule="auto"/>
              <w:ind w:left="815" w:right="157" w:hanging="629"/>
              <w:rPr>
                <w:sz w:val="22"/>
                <w:szCs w:val="22"/>
                <w:lang w:val="en-US"/>
              </w:rPr>
            </w:pPr>
            <w:r w:rsidRPr="00EA2A66">
              <w:rPr>
                <w:sz w:val="22"/>
                <w:szCs w:val="22"/>
                <w:lang w:val="en-US"/>
              </w:rPr>
              <w:t>Robbins, S. P., &amp; Judge, T. A. (2018). Essentials of organizational behavior (14th ed.). Pearson Education, Inc. – Chapter 8</w:t>
            </w:r>
          </w:p>
          <w:p w14:paraId="2E277034" w14:textId="171C0A57" w:rsidR="008A6BE6" w:rsidRPr="00EA2A66" w:rsidRDefault="008A6BE6" w:rsidP="008A6BE6">
            <w:pPr>
              <w:pStyle w:val="NoSpacing"/>
              <w:rPr>
                <w:sz w:val="22"/>
                <w:szCs w:val="22"/>
              </w:rPr>
            </w:pPr>
            <w:r w:rsidRPr="00EA2A66">
              <w:rPr>
                <w:bCs/>
                <w:iCs/>
                <w:sz w:val="22"/>
                <w:szCs w:val="22"/>
              </w:rPr>
              <w:t xml:space="preserve">Parker, S. K., Bindl, U. K., &amp; Strauss, K. (2010). Making things happen: A model of proactive motivation. </w:t>
            </w:r>
            <w:r w:rsidRPr="00EA2A66">
              <w:rPr>
                <w:bCs/>
                <w:i/>
                <w:sz w:val="22"/>
                <w:szCs w:val="22"/>
              </w:rPr>
              <w:t>Journal of management</w:t>
            </w:r>
            <w:r w:rsidRPr="00EA2A66">
              <w:rPr>
                <w:bCs/>
                <w:iCs/>
                <w:sz w:val="22"/>
                <w:szCs w:val="22"/>
              </w:rPr>
              <w:t>, 36(4), 827-856.</w:t>
            </w:r>
          </w:p>
        </w:tc>
      </w:tr>
      <w:tr w:rsidR="008A6BE6" w:rsidRPr="00EA2A66" w14:paraId="64C5A6AE" w14:textId="77777777" w:rsidTr="00C846AE">
        <w:trPr>
          <w:jc w:val="center"/>
        </w:trPr>
        <w:tc>
          <w:tcPr>
            <w:tcW w:w="2155" w:type="dxa"/>
            <w:shd w:val="clear" w:color="auto" w:fill="FFFFFF"/>
            <w:vAlign w:val="center"/>
          </w:tcPr>
          <w:p w14:paraId="29C57350" w14:textId="77777777" w:rsidR="008A6BE6" w:rsidRPr="00EA2A66" w:rsidRDefault="008A6BE6" w:rsidP="008A6BE6">
            <w:pPr>
              <w:rPr>
                <w:sz w:val="22"/>
                <w:szCs w:val="22"/>
                <w:lang w:val="en-US"/>
              </w:rPr>
            </w:pPr>
            <w:r w:rsidRPr="00EA2A66">
              <w:rPr>
                <w:sz w:val="22"/>
                <w:szCs w:val="22"/>
                <w:lang w:val="en-US"/>
              </w:rPr>
              <w:t>S3. STRESS  &amp; BURNOUT</w:t>
            </w:r>
          </w:p>
          <w:p w14:paraId="688E2ACF" w14:textId="16E59763" w:rsidR="008A6BE6" w:rsidRPr="00EA2A66" w:rsidRDefault="008A6BE6" w:rsidP="008A6BE6">
            <w:pPr>
              <w:pStyle w:val="NoSpacing"/>
              <w:rPr>
                <w:sz w:val="22"/>
                <w:szCs w:val="22"/>
              </w:rPr>
            </w:pPr>
            <w:r w:rsidRPr="00EA2A66">
              <w:rPr>
                <w:sz w:val="22"/>
                <w:szCs w:val="22"/>
              </w:rPr>
              <w:t>Managing Stress in Organizations: Coping Strategies</w:t>
            </w:r>
          </w:p>
        </w:tc>
        <w:tc>
          <w:tcPr>
            <w:tcW w:w="1530" w:type="dxa"/>
            <w:shd w:val="clear" w:color="auto" w:fill="FFFFFF"/>
            <w:vAlign w:val="center"/>
          </w:tcPr>
          <w:p w14:paraId="00ED63D8" w14:textId="77777777" w:rsidR="008A6BE6" w:rsidRPr="00EA2A66" w:rsidRDefault="008A6BE6" w:rsidP="008A6BE6">
            <w:pPr>
              <w:pStyle w:val="NoSpacing"/>
              <w:rPr>
                <w:bCs/>
                <w:sz w:val="22"/>
                <w:szCs w:val="22"/>
              </w:rPr>
            </w:pPr>
            <w:r w:rsidRPr="00EA2A66">
              <w:rPr>
                <w:bCs/>
                <w:sz w:val="22"/>
                <w:szCs w:val="22"/>
              </w:rPr>
              <w:t>Conversation</w:t>
            </w:r>
          </w:p>
          <w:p w14:paraId="2E1C15C2" w14:textId="77777777" w:rsidR="008A6BE6" w:rsidRPr="00EA2A66" w:rsidRDefault="008A6BE6" w:rsidP="008A6BE6">
            <w:pPr>
              <w:pStyle w:val="NoSpacing"/>
              <w:rPr>
                <w:bCs/>
                <w:sz w:val="22"/>
                <w:szCs w:val="22"/>
              </w:rPr>
            </w:pPr>
            <w:r w:rsidRPr="00EA2A66">
              <w:rPr>
                <w:bCs/>
                <w:sz w:val="22"/>
                <w:szCs w:val="22"/>
              </w:rPr>
              <w:t>Case study</w:t>
            </w:r>
          </w:p>
          <w:p w14:paraId="310D289B" w14:textId="067B877A" w:rsidR="008A6BE6" w:rsidRPr="00EA2A66" w:rsidRDefault="008A6BE6" w:rsidP="008A6BE6">
            <w:pPr>
              <w:pStyle w:val="NoSpacing"/>
              <w:rPr>
                <w:sz w:val="22"/>
                <w:szCs w:val="22"/>
              </w:rPr>
            </w:pPr>
            <w:r w:rsidRPr="00EA2A66">
              <w:rPr>
                <w:bCs/>
                <w:sz w:val="22"/>
                <w:szCs w:val="22"/>
              </w:rPr>
              <w:t>Group exercises</w:t>
            </w:r>
          </w:p>
        </w:tc>
        <w:tc>
          <w:tcPr>
            <w:tcW w:w="6516" w:type="dxa"/>
            <w:shd w:val="clear" w:color="auto" w:fill="FFFFFF"/>
          </w:tcPr>
          <w:p w14:paraId="4C0903B0" w14:textId="77777777" w:rsidR="008A6BE6" w:rsidRPr="00EA2A66" w:rsidRDefault="008A6BE6" w:rsidP="008A6BE6">
            <w:pPr>
              <w:spacing w:after="60"/>
              <w:ind w:left="110"/>
              <w:rPr>
                <w:b/>
                <w:i/>
                <w:sz w:val="22"/>
                <w:szCs w:val="22"/>
              </w:rPr>
            </w:pPr>
            <w:r w:rsidRPr="00EA2A66">
              <w:rPr>
                <w:b/>
                <w:i/>
                <w:sz w:val="22"/>
                <w:szCs w:val="22"/>
              </w:rPr>
              <w:t>To read</w:t>
            </w:r>
          </w:p>
          <w:p w14:paraId="10DF4727" w14:textId="77777777" w:rsidR="008A6BE6" w:rsidRPr="00EA2A66" w:rsidRDefault="008A6BE6" w:rsidP="008A6BE6">
            <w:pPr>
              <w:spacing w:after="69" w:line="243" w:lineRule="auto"/>
              <w:ind w:left="815" w:right="157" w:hanging="629"/>
              <w:rPr>
                <w:sz w:val="22"/>
                <w:szCs w:val="22"/>
                <w:lang w:val="en-US"/>
              </w:rPr>
            </w:pPr>
            <w:r w:rsidRPr="00EA2A66">
              <w:rPr>
                <w:sz w:val="22"/>
                <w:szCs w:val="22"/>
                <w:lang w:val="en-US"/>
              </w:rPr>
              <w:t>Riggio, R. E., &amp; Johnson, S. K. (2022). Introduction to Industrial/Organizational Psychology (8th ed.). Routledge. – Chapter 9</w:t>
            </w:r>
          </w:p>
          <w:p w14:paraId="60B9549E" w14:textId="77777777" w:rsidR="008A6BE6" w:rsidRPr="00EA2A66" w:rsidRDefault="008A6BE6" w:rsidP="008A6BE6">
            <w:pPr>
              <w:spacing w:after="69" w:line="243" w:lineRule="auto"/>
              <w:ind w:left="815" w:right="157" w:hanging="629"/>
              <w:rPr>
                <w:color w:val="222222"/>
                <w:sz w:val="22"/>
                <w:szCs w:val="22"/>
              </w:rPr>
            </w:pPr>
            <w:r w:rsidRPr="00EA2A66">
              <w:rPr>
                <w:color w:val="222222"/>
                <w:sz w:val="22"/>
                <w:szCs w:val="22"/>
              </w:rPr>
              <w:t xml:space="preserve">Bakker, A. B., Demerouti, E., &amp; Sanz-Vergel, A. (2023). Job demands–resources theory: Ten years later. </w:t>
            </w:r>
            <w:r w:rsidRPr="00EA2A66">
              <w:rPr>
                <w:i/>
                <w:iCs/>
                <w:color w:val="222222"/>
                <w:sz w:val="22"/>
                <w:szCs w:val="22"/>
              </w:rPr>
              <w:t>Annual review of organizational psychology and organizational behavior</w:t>
            </w:r>
            <w:r w:rsidRPr="00EA2A66">
              <w:rPr>
                <w:color w:val="222222"/>
                <w:sz w:val="22"/>
                <w:szCs w:val="22"/>
              </w:rPr>
              <w:t>, 10(1), 25-53.</w:t>
            </w:r>
          </w:p>
          <w:p w14:paraId="60DBA13E" w14:textId="40F02D1B" w:rsidR="008A6BE6" w:rsidRPr="00EA2A66" w:rsidRDefault="008A6BE6" w:rsidP="008A6BE6">
            <w:pPr>
              <w:pStyle w:val="NoSpacing"/>
              <w:rPr>
                <w:sz w:val="22"/>
                <w:szCs w:val="22"/>
              </w:rPr>
            </w:pPr>
            <w:r w:rsidRPr="00EA2A66">
              <w:rPr>
                <w:sz w:val="22"/>
                <w:szCs w:val="22"/>
              </w:rPr>
              <w:t>Bakker, A. B., &amp; de Vries, J. D. (2021). Job Demands–Resources theory and self-regulation: New explanations and remedies for job burnout. Anxiety, stress, &amp; coping, 34(1), 1-21.</w:t>
            </w:r>
          </w:p>
        </w:tc>
      </w:tr>
      <w:tr w:rsidR="008A6BE6" w:rsidRPr="00EA2A66" w14:paraId="58D7700F" w14:textId="77777777" w:rsidTr="00C846AE">
        <w:trPr>
          <w:jc w:val="center"/>
        </w:trPr>
        <w:tc>
          <w:tcPr>
            <w:tcW w:w="2155" w:type="dxa"/>
            <w:shd w:val="clear" w:color="auto" w:fill="FFFFFF"/>
            <w:vAlign w:val="center"/>
          </w:tcPr>
          <w:p w14:paraId="58FF3A60" w14:textId="77777777" w:rsidR="008A6BE6" w:rsidRPr="00EA2A66" w:rsidRDefault="008A6BE6" w:rsidP="008A6BE6">
            <w:pPr>
              <w:rPr>
                <w:sz w:val="22"/>
                <w:szCs w:val="22"/>
                <w:lang w:val="en-US"/>
              </w:rPr>
            </w:pPr>
            <w:r w:rsidRPr="00EA2A66">
              <w:rPr>
                <w:sz w:val="22"/>
                <w:szCs w:val="22"/>
                <w:lang w:val="en-US"/>
              </w:rPr>
              <w:t>S4. EMOTIONS AT WORK</w:t>
            </w:r>
          </w:p>
          <w:p w14:paraId="137C3D01" w14:textId="526F5F59" w:rsidR="008A6BE6" w:rsidRPr="00EA2A66" w:rsidRDefault="008A6BE6" w:rsidP="008A6BE6">
            <w:pPr>
              <w:pStyle w:val="NoSpacing"/>
              <w:rPr>
                <w:sz w:val="22"/>
                <w:szCs w:val="22"/>
              </w:rPr>
            </w:pPr>
            <w:r w:rsidRPr="00EA2A66">
              <w:rPr>
                <w:sz w:val="22"/>
                <w:szCs w:val="22"/>
              </w:rPr>
              <w:t>Recognizing, managing and facilitating emotions among employees</w:t>
            </w:r>
          </w:p>
        </w:tc>
        <w:tc>
          <w:tcPr>
            <w:tcW w:w="1530" w:type="dxa"/>
            <w:shd w:val="clear" w:color="auto" w:fill="FFFFFF"/>
            <w:vAlign w:val="center"/>
          </w:tcPr>
          <w:p w14:paraId="15A9B772" w14:textId="77777777" w:rsidR="008A6BE6" w:rsidRPr="00EA2A66" w:rsidRDefault="008A6BE6" w:rsidP="008A6BE6">
            <w:pPr>
              <w:pStyle w:val="NoSpacing"/>
              <w:rPr>
                <w:bCs/>
                <w:sz w:val="22"/>
                <w:szCs w:val="22"/>
              </w:rPr>
            </w:pPr>
            <w:r w:rsidRPr="00EA2A66">
              <w:rPr>
                <w:bCs/>
                <w:sz w:val="22"/>
                <w:szCs w:val="22"/>
              </w:rPr>
              <w:t>Conversation</w:t>
            </w:r>
          </w:p>
          <w:p w14:paraId="2AEF4949" w14:textId="77777777" w:rsidR="008A6BE6" w:rsidRPr="00EA2A66" w:rsidRDefault="008A6BE6" w:rsidP="008A6BE6">
            <w:pPr>
              <w:pStyle w:val="NoSpacing"/>
              <w:rPr>
                <w:bCs/>
                <w:sz w:val="22"/>
                <w:szCs w:val="22"/>
              </w:rPr>
            </w:pPr>
            <w:r w:rsidRPr="00EA2A66">
              <w:rPr>
                <w:bCs/>
                <w:sz w:val="22"/>
                <w:szCs w:val="22"/>
              </w:rPr>
              <w:t>Case study</w:t>
            </w:r>
          </w:p>
          <w:p w14:paraId="203D04A4" w14:textId="38DB4A30" w:rsidR="008A6BE6" w:rsidRPr="00EA2A66" w:rsidRDefault="008A6BE6" w:rsidP="008A6BE6">
            <w:pPr>
              <w:pStyle w:val="NoSpacing"/>
              <w:rPr>
                <w:sz w:val="22"/>
                <w:szCs w:val="22"/>
              </w:rPr>
            </w:pPr>
            <w:r w:rsidRPr="00EA2A66">
              <w:rPr>
                <w:bCs/>
                <w:sz w:val="22"/>
                <w:szCs w:val="22"/>
              </w:rPr>
              <w:t>Group exercises</w:t>
            </w:r>
          </w:p>
        </w:tc>
        <w:tc>
          <w:tcPr>
            <w:tcW w:w="6516" w:type="dxa"/>
            <w:shd w:val="clear" w:color="auto" w:fill="FFFFFF"/>
          </w:tcPr>
          <w:p w14:paraId="4FB9F704" w14:textId="77777777" w:rsidR="008A6BE6" w:rsidRPr="00EA2A66" w:rsidRDefault="008A6BE6" w:rsidP="008A6BE6">
            <w:pPr>
              <w:spacing w:after="60"/>
              <w:ind w:left="110"/>
              <w:rPr>
                <w:b/>
                <w:i/>
                <w:sz w:val="22"/>
                <w:szCs w:val="22"/>
              </w:rPr>
            </w:pPr>
            <w:r w:rsidRPr="00EA2A66">
              <w:rPr>
                <w:b/>
                <w:i/>
                <w:sz w:val="22"/>
                <w:szCs w:val="22"/>
              </w:rPr>
              <w:t>To read:</w:t>
            </w:r>
          </w:p>
          <w:p w14:paraId="5FE7C0AC" w14:textId="2C463DA7" w:rsidR="008A6BE6" w:rsidRPr="00EA2A66" w:rsidRDefault="008A6BE6" w:rsidP="008A6BE6">
            <w:pPr>
              <w:pStyle w:val="NoSpacing"/>
              <w:rPr>
                <w:sz w:val="22"/>
                <w:szCs w:val="22"/>
              </w:rPr>
            </w:pPr>
            <w:r w:rsidRPr="00EA2A66">
              <w:rPr>
                <w:sz w:val="22"/>
                <w:szCs w:val="22"/>
              </w:rPr>
              <w:t>Robbins, S. P., &amp; Judge, T. A. (2018). Essentials of organizational behavior (14th ed.). Pearson Education, Inc. – Chapter 3</w:t>
            </w:r>
          </w:p>
        </w:tc>
      </w:tr>
      <w:tr w:rsidR="008A6BE6" w:rsidRPr="00EA2A66" w14:paraId="3BBC02F3" w14:textId="77777777" w:rsidTr="00C846AE">
        <w:trPr>
          <w:jc w:val="center"/>
        </w:trPr>
        <w:tc>
          <w:tcPr>
            <w:tcW w:w="2155" w:type="dxa"/>
            <w:shd w:val="clear" w:color="auto" w:fill="FFFFFF"/>
            <w:vAlign w:val="center"/>
          </w:tcPr>
          <w:p w14:paraId="1DB80A69" w14:textId="77777777" w:rsidR="008A6BE6" w:rsidRPr="00EA2A66" w:rsidRDefault="008A6BE6" w:rsidP="008A6BE6">
            <w:pPr>
              <w:rPr>
                <w:sz w:val="22"/>
                <w:szCs w:val="22"/>
                <w:lang w:val="en-US"/>
              </w:rPr>
            </w:pPr>
            <w:r w:rsidRPr="00EA2A66">
              <w:rPr>
                <w:sz w:val="22"/>
                <w:szCs w:val="22"/>
                <w:lang w:val="en-US"/>
              </w:rPr>
              <w:t>S5. PERCEPTUAL PROCESSES.</w:t>
            </w:r>
          </w:p>
          <w:p w14:paraId="5BF2C6AA" w14:textId="38741059" w:rsidR="008A6BE6" w:rsidRPr="00EA2A66" w:rsidRDefault="008A6BE6" w:rsidP="008A6BE6">
            <w:pPr>
              <w:pStyle w:val="NoSpacing"/>
              <w:rPr>
                <w:sz w:val="22"/>
                <w:szCs w:val="22"/>
              </w:rPr>
            </w:pPr>
            <w:r w:rsidRPr="00EA2A66">
              <w:rPr>
                <w:sz w:val="22"/>
                <w:szCs w:val="22"/>
              </w:rPr>
              <w:t>Biases, attribution, and creativity at the workplace</w:t>
            </w:r>
          </w:p>
        </w:tc>
        <w:tc>
          <w:tcPr>
            <w:tcW w:w="1530" w:type="dxa"/>
            <w:shd w:val="clear" w:color="auto" w:fill="FFFFFF"/>
            <w:vAlign w:val="center"/>
          </w:tcPr>
          <w:p w14:paraId="57A3F4A2" w14:textId="77777777" w:rsidR="008A6BE6" w:rsidRPr="00EA2A66" w:rsidRDefault="008A6BE6" w:rsidP="008A6BE6">
            <w:pPr>
              <w:pStyle w:val="NoSpacing"/>
              <w:rPr>
                <w:bCs/>
                <w:sz w:val="22"/>
                <w:szCs w:val="22"/>
              </w:rPr>
            </w:pPr>
            <w:r w:rsidRPr="00EA2A66">
              <w:rPr>
                <w:bCs/>
                <w:sz w:val="22"/>
                <w:szCs w:val="22"/>
              </w:rPr>
              <w:t>Conversation</w:t>
            </w:r>
          </w:p>
          <w:p w14:paraId="47ECBD92" w14:textId="77777777" w:rsidR="008A6BE6" w:rsidRPr="00EA2A66" w:rsidRDefault="008A6BE6" w:rsidP="008A6BE6">
            <w:pPr>
              <w:pStyle w:val="NoSpacing"/>
              <w:rPr>
                <w:bCs/>
                <w:sz w:val="22"/>
                <w:szCs w:val="22"/>
              </w:rPr>
            </w:pPr>
            <w:r w:rsidRPr="00EA2A66">
              <w:rPr>
                <w:bCs/>
                <w:sz w:val="22"/>
                <w:szCs w:val="22"/>
              </w:rPr>
              <w:t>Case study</w:t>
            </w:r>
          </w:p>
          <w:p w14:paraId="0BBC5216" w14:textId="60317842" w:rsidR="008A6BE6" w:rsidRPr="00EA2A66" w:rsidRDefault="008A6BE6" w:rsidP="008A6BE6">
            <w:pPr>
              <w:pStyle w:val="NoSpacing"/>
              <w:rPr>
                <w:sz w:val="22"/>
                <w:szCs w:val="22"/>
              </w:rPr>
            </w:pPr>
            <w:r w:rsidRPr="00EA2A66">
              <w:rPr>
                <w:bCs/>
                <w:sz w:val="22"/>
                <w:szCs w:val="22"/>
              </w:rPr>
              <w:t>Group exercises</w:t>
            </w:r>
          </w:p>
        </w:tc>
        <w:tc>
          <w:tcPr>
            <w:tcW w:w="6516" w:type="dxa"/>
            <w:shd w:val="clear" w:color="auto" w:fill="FFFFFF"/>
          </w:tcPr>
          <w:p w14:paraId="64DF5D3B" w14:textId="77777777" w:rsidR="008A6BE6" w:rsidRPr="00EA2A66" w:rsidRDefault="008A6BE6" w:rsidP="008A6BE6">
            <w:pPr>
              <w:spacing w:after="60"/>
              <w:ind w:left="110"/>
              <w:rPr>
                <w:sz w:val="22"/>
                <w:szCs w:val="22"/>
              </w:rPr>
            </w:pPr>
            <w:r w:rsidRPr="00EA2A66">
              <w:rPr>
                <w:b/>
                <w:i/>
                <w:sz w:val="22"/>
                <w:szCs w:val="22"/>
              </w:rPr>
              <w:t>To read</w:t>
            </w:r>
          </w:p>
          <w:p w14:paraId="52A5BFCD" w14:textId="680897CB" w:rsidR="008A6BE6" w:rsidRPr="00EA2A66" w:rsidRDefault="008A6BE6" w:rsidP="008A6BE6">
            <w:pPr>
              <w:pStyle w:val="NoSpacing"/>
              <w:rPr>
                <w:sz w:val="22"/>
                <w:szCs w:val="22"/>
              </w:rPr>
            </w:pPr>
            <w:r w:rsidRPr="00EA2A66">
              <w:rPr>
                <w:sz w:val="22"/>
                <w:szCs w:val="22"/>
                <w:lang w:val="en-US"/>
              </w:rPr>
              <w:t>Robbins, S. P., &amp; Judge, T. A. (2018). Essentials of organizational behavior (14th ed.). Pearson Education, Inc. – Chapter 5</w:t>
            </w:r>
          </w:p>
        </w:tc>
      </w:tr>
      <w:tr w:rsidR="008A6BE6" w:rsidRPr="00EA2A66" w14:paraId="0CD3E252" w14:textId="77777777" w:rsidTr="00C846AE">
        <w:trPr>
          <w:jc w:val="center"/>
        </w:trPr>
        <w:tc>
          <w:tcPr>
            <w:tcW w:w="2155" w:type="dxa"/>
            <w:shd w:val="clear" w:color="auto" w:fill="FFFFFF"/>
            <w:vAlign w:val="center"/>
          </w:tcPr>
          <w:p w14:paraId="2CB42E26" w14:textId="77777777" w:rsidR="008A6BE6" w:rsidRPr="00EA2A66" w:rsidRDefault="008A6BE6" w:rsidP="008A6BE6">
            <w:pPr>
              <w:rPr>
                <w:sz w:val="22"/>
                <w:szCs w:val="22"/>
                <w:lang w:val="en-US"/>
              </w:rPr>
            </w:pPr>
            <w:r w:rsidRPr="00EA2A66">
              <w:rPr>
                <w:sz w:val="22"/>
                <w:szCs w:val="22"/>
                <w:lang w:val="en-US"/>
              </w:rPr>
              <w:t>S6. MINDSETS AT WORK.</w:t>
            </w:r>
          </w:p>
          <w:p w14:paraId="36C9F833" w14:textId="175B34C2" w:rsidR="008A6BE6" w:rsidRPr="00EA2A66" w:rsidRDefault="008A6BE6" w:rsidP="008A6BE6">
            <w:pPr>
              <w:pStyle w:val="NoSpacing"/>
              <w:rPr>
                <w:sz w:val="22"/>
                <w:szCs w:val="22"/>
              </w:rPr>
            </w:pPr>
            <w:r w:rsidRPr="00EA2A66">
              <w:rPr>
                <w:sz w:val="22"/>
                <w:szCs w:val="22"/>
              </w:rPr>
              <w:t>Growth and stress mindset in relation to employee well-being and performance</w:t>
            </w:r>
          </w:p>
        </w:tc>
        <w:tc>
          <w:tcPr>
            <w:tcW w:w="1530" w:type="dxa"/>
            <w:shd w:val="clear" w:color="auto" w:fill="FFFFFF"/>
            <w:vAlign w:val="center"/>
          </w:tcPr>
          <w:p w14:paraId="2103BEDC" w14:textId="77777777" w:rsidR="008A6BE6" w:rsidRPr="00EA2A66" w:rsidRDefault="008A6BE6" w:rsidP="008A6BE6">
            <w:pPr>
              <w:pStyle w:val="NoSpacing"/>
              <w:rPr>
                <w:bCs/>
                <w:sz w:val="22"/>
                <w:szCs w:val="22"/>
              </w:rPr>
            </w:pPr>
            <w:r w:rsidRPr="00EA2A66">
              <w:rPr>
                <w:bCs/>
                <w:sz w:val="22"/>
                <w:szCs w:val="22"/>
              </w:rPr>
              <w:t>Conversation</w:t>
            </w:r>
          </w:p>
          <w:p w14:paraId="27BDC33B" w14:textId="77777777" w:rsidR="008A6BE6" w:rsidRPr="00EA2A66" w:rsidRDefault="008A6BE6" w:rsidP="008A6BE6">
            <w:pPr>
              <w:pStyle w:val="NoSpacing"/>
              <w:rPr>
                <w:bCs/>
                <w:sz w:val="22"/>
                <w:szCs w:val="22"/>
              </w:rPr>
            </w:pPr>
            <w:r w:rsidRPr="00EA2A66">
              <w:rPr>
                <w:bCs/>
                <w:sz w:val="22"/>
                <w:szCs w:val="22"/>
              </w:rPr>
              <w:t>Case study</w:t>
            </w:r>
          </w:p>
          <w:p w14:paraId="7D4380C9" w14:textId="35F788F3" w:rsidR="008A6BE6" w:rsidRPr="00EA2A66" w:rsidRDefault="008A6BE6" w:rsidP="008A6BE6">
            <w:pPr>
              <w:pStyle w:val="NoSpacing"/>
              <w:rPr>
                <w:sz w:val="22"/>
                <w:szCs w:val="22"/>
              </w:rPr>
            </w:pPr>
            <w:r w:rsidRPr="00EA2A66">
              <w:rPr>
                <w:bCs/>
                <w:sz w:val="22"/>
                <w:szCs w:val="22"/>
              </w:rPr>
              <w:t>Group exercises</w:t>
            </w:r>
          </w:p>
        </w:tc>
        <w:tc>
          <w:tcPr>
            <w:tcW w:w="6516" w:type="dxa"/>
            <w:shd w:val="clear" w:color="auto" w:fill="FFFFFF"/>
          </w:tcPr>
          <w:p w14:paraId="744D95EF" w14:textId="77777777" w:rsidR="008A6BE6" w:rsidRPr="00EA2A66" w:rsidRDefault="008A6BE6" w:rsidP="008A6BE6">
            <w:pPr>
              <w:spacing w:after="60"/>
              <w:ind w:left="110"/>
              <w:rPr>
                <w:sz w:val="22"/>
                <w:szCs w:val="22"/>
              </w:rPr>
            </w:pPr>
            <w:r w:rsidRPr="00EA2A66">
              <w:rPr>
                <w:b/>
                <w:i/>
                <w:sz w:val="22"/>
                <w:szCs w:val="22"/>
              </w:rPr>
              <w:t>To read</w:t>
            </w:r>
          </w:p>
          <w:p w14:paraId="5F7DF2D9" w14:textId="77777777" w:rsidR="008A6BE6" w:rsidRPr="00EA2A66" w:rsidRDefault="008A6BE6" w:rsidP="008A6BE6">
            <w:pPr>
              <w:spacing w:after="5" w:line="234" w:lineRule="auto"/>
              <w:ind w:left="720" w:right="42" w:hanging="720"/>
              <w:rPr>
                <w:sz w:val="22"/>
                <w:szCs w:val="22"/>
              </w:rPr>
            </w:pPr>
            <w:r w:rsidRPr="00EA2A66">
              <w:rPr>
                <w:sz w:val="22"/>
                <w:szCs w:val="22"/>
              </w:rPr>
              <w:t xml:space="preserve">Han, S. J., &amp; Stieha, V. (2020). Growth mindset for human resource development: A scoping review of the literature with recommended interventions. </w:t>
            </w:r>
            <w:r w:rsidRPr="00EA2A66">
              <w:rPr>
                <w:i/>
                <w:iCs/>
                <w:sz w:val="22"/>
                <w:szCs w:val="22"/>
              </w:rPr>
              <w:t>Human Resource Development Review</w:t>
            </w:r>
            <w:r w:rsidRPr="00EA2A66">
              <w:rPr>
                <w:sz w:val="22"/>
                <w:szCs w:val="22"/>
              </w:rPr>
              <w:t>, 19(3), 309-331.</w:t>
            </w:r>
          </w:p>
          <w:p w14:paraId="21B08B11" w14:textId="7DDA66F0" w:rsidR="008A6BE6" w:rsidRPr="00EA2A66" w:rsidRDefault="008A6BE6" w:rsidP="008A6BE6">
            <w:pPr>
              <w:pStyle w:val="NoSpacing"/>
              <w:rPr>
                <w:sz w:val="22"/>
                <w:szCs w:val="22"/>
              </w:rPr>
            </w:pPr>
            <w:r w:rsidRPr="00EA2A66">
              <w:rPr>
                <w:sz w:val="22"/>
                <w:szCs w:val="22"/>
              </w:rPr>
              <w:t xml:space="preserve">Jamieson, J. P., Crum, A. J., Goyer, J. P., Marotta, M. E., &amp; Akinola, M. (2018). Optimizing stress responses with reappraisal and mindset </w:t>
            </w:r>
            <w:r w:rsidRPr="00EA2A66">
              <w:rPr>
                <w:sz w:val="22"/>
                <w:szCs w:val="22"/>
              </w:rPr>
              <w:lastRenderedPageBreak/>
              <w:t xml:space="preserve">interventions: An integrated model. </w:t>
            </w:r>
            <w:r w:rsidRPr="00EA2A66">
              <w:rPr>
                <w:i/>
                <w:iCs/>
                <w:sz w:val="22"/>
                <w:szCs w:val="22"/>
              </w:rPr>
              <w:t>Anxiety, Stress, &amp; Coping</w:t>
            </w:r>
            <w:r w:rsidRPr="00EA2A66">
              <w:rPr>
                <w:sz w:val="22"/>
                <w:szCs w:val="22"/>
              </w:rPr>
              <w:t>, 31(3), 245-261.</w:t>
            </w:r>
          </w:p>
        </w:tc>
      </w:tr>
      <w:tr w:rsidR="008A6BE6" w:rsidRPr="00EA2A66" w14:paraId="27331362" w14:textId="77777777" w:rsidTr="00C846AE">
        <w:trPr>
          <w:jc w:val="center"/>
        </w:trPr>
        <w:tc>
          <w:tcPr>
            <w:tcW w:w="2155" w:type="dxa"/>
            <w:shd w:val="clear" w:color="auto" w:fill="FFFFFF"/>
            <w:vAlign w:val="center"/>
          </w:tcPr>
          <w:p w14:paraId="3EAC0BE9" w14:textId="77777777" w:rsidR="008A6BE6" w:rsidRPr="00EA2A66" w:rsidRDefault="008A6BE6" w:rsidP="008A6BE6">
            <w:pPr>
              <w:rPr>
                <w:sz w:val="22"/>
                <w:szCs w:val="22"/>
                <w:lang w:val="en-US"/>
              </w:rPr>
            </w:pPr>
            <w:r w:rsidRPr="00EA2A66">
              <w:rPr>
                <w:sz w:val="22"/>
                <w:szCs w:val="22"/>
                <w:lang w:val="en-US"/>
              </w:rPr>
              <w:lastRenderedPageBreak/>
              <w:t xml:space="preserve">S7. WORKING IN TEAMS. </w:t>
            </w:r>
          </w:p>
          <w:p w14:paraId="0E082B3B" w14:textId="6951B3E5" w:rsidR="008A6BE6" w:rsidRPr="00EA2A66" w:rsidRDefault="008A6BE6" w:rsidP="008A6BE6">
            <w:pPr>
              <w:pStyle w:val="NoSpacing"/>
              <w:rPr>
                <w:sz w:val="22"/>
                <w:szCs w:val="22"/>
              </w:rPr>
            </w:pPr>
            <w:r w:rsidRPr="00EA2A66">
              <w:rPr>
                <w:sz w:val="22"/>
                <w:szCs w:val="22"/>
              </w:rPr>
              <w:t>Decision-making and conflict in teams</w:t>
            </w:r>
          </w:p>
        </w:tc>
        <w:tc>
          <w:tcPr>
            <w:tcW w:w="1530" w:type="dxa"/>
            <w:shd w:val="clear" w:color="auto" w:fill="FFFFFF"/>
            <w:vAlign w:val="center"/>
          </w:tcPr>
          <w:p w14:paraId="7E6F589D" w14:textId="77777777" w:rsidR="008A6BE6" w:rsidRPr="00EA2A66" w:rsidRDefault="008A6BE6" w:rsidP="008A6BE6">
            <w:pPr>
              <w:pStyle w:val="NoSpacing"/>
              <w:rPr>
                <w:bCs/>
                <w:sz w:val="22"/>
                <w:szCs w:val="22"/>
              </w:rPr>
            </w:pPr>
            <w:r w:rsidRPr="00EA2A66">
              <w:rPr>
                <w:bCs/>
                <w:sz w:val="22"/>
                <w:szCs w:val="22"/>
              </w:rPr>
              <w:t>Conversation</w:t>
            </w:r>
          </w:p>
          <w:p w14:paraId="10A78BFA" w14:textId="77777777" w:rsidR="008A6BE6" w:rsidRPr="00EA2A66" w:rsidRDefault="008A6BE6" w:rsidP="008A6BE6">
            <w:pPr>
              <w:pStyle w:val="NoSpacing"/>
              <w:rPr>
                <w:bCs/>
                <w:sz w:val="22"/>
                <w:szCs w:val="22"/>
              </w:rPr>
            </w:pPr>
            <w:r w:rsidRPr="00EA2A66">
              <w:rPr>
                <w:bCs/>
                <w:sz w:val="22"/>
                <w:szCs w:val="22"/>
              </w:rPr>
              <w:t>Case study</w:t>
            </w:r>
          </w:p>
          <w:p w14:paraId="6A6F33CC" w14:textId="06B1C2ED" w:rsidR="008A6BE6" w:rsidRPr="00EA2A66" w:rsidRDefault="008A6BE6" w:rsidP="008A6BE6">
            <w:pPr>
              <w:pStyle w:val="NoSpacing"/>
              <w:rPr>
                <w:sz w:val="22"/>
                <w:szCs w:val="22"/>
              </w:rPr>
            </w:pPr>
            <w:r w:rsidRPr="00EA2A66">
              <w:rPr>
                <w:bCs/>
                <w:sz w:val="22"/>
                <w:szCs w:val="22"/>
              </w:rPr>
              <w:t>Group exercises</w:t>
            </w:r>
          </w:p>
        </w:tc>
        <w:tc>
          <w:tcPr>
            <w:tcW w:w="6516" w:type="dxa"/>
            <w:shd w:val="clear" w:color="auto" w:fill="FFFFFF"/>
          </w:tcPr>
          <w:p w14:paraId="6C8FAE0D" w14:textId="77777777" w:rsidR="008A6BE6" w:rsidRPr="00EA2A66" w:rsidRDefault="008A6BE6" w:rsidP="008A6BE6">
            <w:pPr>
              <w:spacing w:after="60"/>
              <w:ind w:left="110"/>
              <w:rPr>
                <w:sz w:val="22"/>
                <w:szCs w:val="22"/>
              </w:rPr>
            </w:pPr>
            <w:r w:rsidRPr="00EA2A66">
              <w:rPr>
                <w:b/>
                <w:i/>
                <w:sz w:val="22"/>
                <w:szCs w:val="22"/>
              </w:rPr>
              <w:t>To read</w:t>
            </w:r>
          </w:p>
          <w:p w14:paraId="5F150C27" w14:textId="77777777" w:rsidR="008A6BE6" w:rsidRPr="00EA2A66" w:rsidRDefault="008A6BE6" w:rsidP="008A6BE6">
            <w:pPr>
              <w:spacing w:after="69" w:line="243" w:lineRule="auto"/>
              <w:ind w:left="815" w:right="157" w:hanging="629"/>
              <w:rPr>
                <w:sz w:val="22"/>
                <w:szCs w:val="22"/>
                <w:lang w:val="en-US"/>
              </w:rPr>
            </w:pPr>
            <w:r w:rsidRPr="00EA2A66">
              <w:rPr>
                <w:sz w:val="22"/>
                <w:szCs w:val="22"/>
              </w:rPr>
              <w:t xml:space="preserve"> </w:t>
            </w:r>
            <w:r w:rsidRPr="00EA2A66">
              <w:rPr>
                <w:sz w:val="22"/>
                <w:szCs w:val="22"/>
                <w:lang w:val="en-US"/>
              </w:rPr>
              <w:t>Riggio, R. E., &amp; Johnson, S. K. (2022). Introduction to Industrial/Organizational Psychology (8th ed.). Routledge. – Chapter 12</w:t>
            </w:r>
          </w:p>
          <w:p w14:paraId="4723103F" w14:textId="45800F81" w:rsidR="008A6BE6" w:rsidRPr="00EA2A66" w:rsidRDefault="008A6BE6" w:rsidP="008A6BE6">
            <w:pPr>
              <w:pStyle w:val="NoSpacing"/>
              <w:rPr>
                <w:sz w:val="22"/>
                <w:szCs w:val="22"/>
              </w:rPr>
            </w:pPr>
            <w:r w:rsidRPr="00EA2A66">
              <w:rPr>
                <w:sz w:val="22"/>
                <w:szCs w:val="22"/>
                <w:lang w:val="en-US"/>
              </w:rPr>
              <w:t>Robbins, S. P., &amp; Judge, T. A. (2018). Essentials of organizational behavior (14th ed.). Pearson Education, Inc. – Chapter 14</w:t>
            </w:r>
          </w:p>
        </w:tc>
      </w:tr>
      <w:tr w:rsidR="008A6BE6" w:rsidRPr="00EA2A66" w14:paraId="4B7E6442" w14:textId="77777777" w:rsidTr="002925AC">
        <w:trPr>
          <w:jc w:val="center"/>
        </w:trPr>
        <w:tc>
          <w:tcPr>
            <w:tcW w:w="10201" w:type="dxa"/>
            <w:gridSpan w:val="3"/>
            <w:shd w:val="clear" w:color="auto" w:fill="FFFFFF"/>
            <w:vAlign w:val="center"/>
          </w:tcPr>
          <w:p w14:paraId="6538FFD8" w14:textId="77777777" w:rsidR="008A6BE6" w:rsidRPr="00EA2A66" w:rsidRDefault="008A6BE6" w:rsidP="008A6BE6">
            <w:pPr>
              <w:pStyle w:val="NoSpacing"/>
              <w:rPr>
                <w:b/>
                <w:bCs/>
                <w:sz w:val="22"/>
                <w:szCs w:val="22"/>
              </w:rPr>
            </w:pPr>
            <w:r w:rsidRPr="00EA2A66">
              <w:rPr>
                <w:b/>
                <w:bCs/>
                <w:sz w:val="22"/>
                <w:szCs w:val="22"/>
              </w:rPr>
              <w:t>Bibliography:</w:t>
            </w:r>
          </w:p>
          <w:p w14:paraId="03255D71" w14:textId="56BBF276" w:rsidR="008A6BE6" w:rsidRPr="00EA2A66" w:rsidRDefault="008A6BE6" w:rsidP="008A6BE6">
            <w:pPr>
              <w:pStyle w:val="NoSpacing"/>
              <w:rPr>
                <w:sz w:val="22"/>
                <w:szCs w:val="22"/>
              </w:rPr>
            </w:pPr>
            <w:r w:rsidRPr="00EA2A66">
              <w:rPr>
                <w:sz w:val="22"/>
                <w:szCs w:val="22"/>
              </w:rPr>
              <w:t xml:space="preserve">Same as for the course. Additional references are provided (if applicable) for each topic separately. </w:t>
            </w:r>
          </w:p>
        </w:tc>
      </w:tr>
    </w:tbl>
    <w:p w14:paraId="6D10C60B" w14:textId="77777777" w:rsidR="008752E5" w:rsidRPr="00EA2A66" w:rsidRDefault="008752E5" w:rsidP="006E7B9A">
      <w:pPr>
        <w:pBdr>
          <w:top w:val="nil"/>
          <w:left w:val="nil"/>
          <w:bottom w:val="nil"/>
          <w:right w:val="nil"/>
          <w:between w:val="nil"/>
        </w:pBdr>
        <w:jc w:val="both"/>
        <w:rPr>
          <w:rFonts w:eastAsia="Calibri"/>
          <w:b/>
          <w:color w:val="000000"/>
          <w:sz w:val="22"/>
          <w:szCs w:val="22"/>
        </w:rPr>
      </w:pPr>
    </w:p>
    <w:p w14:paraId="345470D3" w14:textId="77777777" w:rsidR="00795C64" w:rsidRPr="00EA2A66" w:rsidRDefault="00EF05B8">
      <w:pPr>
        <w:numPr>
          <w:ilvl w:val="0"/>
          <w:numId w:val="1"/>
        </w:numPr>
        <w:pBdr>
          <w:top w:val="nil"/>
          <w:left w:val="nil"/>
          <w:bottom w:val="nil"/>
          <w:right w:val="nil"/>
          <w:between w:val="nil"/>
        </w:pBdr>
        <w:jc w:val="both"/>
        <w:rPr>
          <w:rFonts w:eastAsia="Calibri"/>
          <w:b/>
          <w:color w:val="000000"/>
          <w:sz w:val="22"/>
          <w:szCs w:val="22"/>
        </w:rPr>
      </w:pPr>
      <w:r w:rsidRPr="00EA2A66">
        <w:rPr>
          <w:rFonts w:eastAsia="Calibri"/>
          <w:b/>
          <w:color w:val="000000"/>
          <w:sz w:val="22"/>
          <w:szCs w:val="22"/>
        </w:rPr>
        <w:t>Corroboration of the course contents with the epistemic expectations of the community representative, professional associations and representative employers of the programme itself</w:t>
      </w:r>
    </w:p>
    <w:tbl>
      <w:tblPr>
        <w:tblStyle w:val="a6"/>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7"/>
      </w:tblGrid>
      <w:tr w:rsidR="00795C64" w:rsidRPr="00EA2A66" w14:paraId="2B1EB75F" w14:textId="77777777">
        <w:trPr>
          <w:trHeight w:val="1072"/>
          <w:jc w:val="center"/>
        </w:trPr>
        <w:tc>
          <w:tcPr>
            <w:tcW w:w="10207" w:type="dxa"/>
          </w:tcPr>
          <w:p w14:paraId="6B801125" w14:textId="091E545B" w:rsidR="00795C64" w:rsidRPr="00EA2A66" w:rsidRDefault="008A6BE6">
            <w:pPr>
              <w:pBdr>
                <w:top w:val="nil"/>
                <w:left w:val="nil"/>
                <w:bottom w:val="nil"/>
                <w:right w:val="nil"/>
                <w:between w:val="nil"/>
              </w:pBdr>
              <w:rPr>
                <w:rFonts w:eastAsia="Calibri"/>
                <w:color w:val="000000"/>
                <w:sz w:val="22"/>
                <w:szCs w:val="22"/>
              </w:rPr>
            </w:pPr>
            <w:r w:rsidRPr="00EA2A66">
              <w:rPr>
                <w:sz w:val="22"/>
                <w:szCs w:val="22"/>
              </w:rPr>
              <w:t>The ability to practice one's profession according to ethical norms, especially in research activities - as a transversal competence. Also, as professional skills, students will be able to operate with psychological concepts in the field of Organizational Psychology and design an applied research approach in the organizational field.</w:t>
            </w:r>
          </w:p>
        </w:tc>
      </w:tr>
    </w:tbl>
    <w:p w14:paraId="2299E8E0" w14:textId="77777777" w:rsidR="00F14999" w:rsidRPr="00EA2A66" w:rsidRDefault="00F14999">
      <w:pPr>
        <w:rPr>
          <w:rFonts w:eastAsia="Calibri"/>
          <w:b/>
          <w:sz w:val="22"/>
          <w:szCs w:val="22"/>
        </w:rPr>
      </w:pPr>
    </w:p>
    <w:p w14:paraId="495FDA21" w14:textId="5AB1B29F" w:rsidR="0059122B" w:rsidRPr="00EA2A66" w:rsidRDefault="008D2D39" w:rsidP="0059122B">
      <w:pPr>
        <w:numPr>
          <w:ilvl w:val="0"/>
          <w:numId w:val="1"/>
        </w:numPr>
        <w:pBdr>
          <w:top w:val="nil"/>
          <w:left w:val="nil"/>
          <w:bottom w:val="nil"/>
          <w:right w:val="nil"/>
          <w:between w:val="nil"/>
        </w:pBdr>
        <w:spacing w:line="276" w:lineRule="auto"/>
        <w:ind w:left="714" w:hanging="357"/>
        <w:rPr>
          <w:rFonts w:eastAsia="Calibri"/>
          <w:b/>
          <w:color w:val="000000"/>
          <w:sz w:val="22"/>
          <w:szCs w:val="22"/>
        </w:rPr>
      </w:pPr>
      <w:r w:rsidRPr="00EA2A66">
        <w:rPr>
          <w:rFonts w:eastAsia="Calibri"/>
          <w:b/>
          <w:color w:val="000000"/>
          <w:sz w:val="22"/>
          <w:szCs w:val="22"/>
        </w:rPr>
        <w:t>Use of tools based on generative artificial intelligence</w:t>
      </w:r>
    </w:p>
    <w:p w14:paraId="1B94EB26" w14:textId="6018A269" w:rsidR="0059122B" w:rsidRPr="00EA2A66" w:rsidRDefault="008A6BE6" w:rsidP="0059122B">
      <w:pPr>
        <w:pBdr>
          <w:top w:val="single" w:sz="4" w:space="1" w:color="auto"/>
          <w:left w:val="single" w:sz="4" w:space="4" w:color="auto"/>
          <w:bottom w:val="single" w:sz="4" w:space="1" w:color="auto"/>
          <w:right w:val="single" w:sz="4" w:space="4" w:color="auto"/>
        </w:pBdr>
        <w:ind w:right="-108"/>
        <w:jc w:val="both"/>
        <w:rPr>
          <w:sz w:val="22"/>
          <w:szCs w:val="22"/>
        </w:rPr>
      </w:pPr>
      <w:r w:rsidRPr="00EA2A66">
        <w:rPr>
          <w:rFonts w:eastAsia="Calibri"/>
          <w:color w:val="000000"/>
          <w:sz w:val="22"/>
          <w:szCs w:val="22"/>
        </w:rPr>
        <w:t xml:space="preserve">In this course/seminar, there will be no assessments that could be contaminated/aided by the use of artificial intelligence. Students can (if they will) use generative AI in their study process (to generate sample questions, quizzes, and summaries), but evaluations take place in paper-and-pencil format in the presence of an evaluator. Therefore, there are no applicable rules of AI use in assessment for this course.  </w:t>
      </w:r>
    </w:p>
    <w:p w14:paraId="0456A0BC" w14:textId="77777777" w:rsidR="008D2D39" w:rsidRPr="00EA2A66" w:rsidRDefault="008D2D39" w:rsidP="008D2D39">
      <w:pPr>
        <w:pBdr>
          <w:top w:val="nil"/>
          <w:left w:val="nil"/>
          <w:bottom w:val="nil"/>
          <w:right w:val="nil"/>
          <w:between w:val="nil"/>
        </w:pBdr>
        <w:spacing w:line="276" w:lineRule="auto"/>
        <w:rPr>
          <w:rFonts w:eastAsia="Calibri"/>
          <w:b/>
          <w:color w:val="000000"/>
          <w:sz w:val="22"/>
          <w:szCs w:val="22"/>
        </w:rPr>
      </w:pPr>
    </w:p>
    <w:p w14:paraId="08B34F49" w14:textId="672347FF" w:rsidR="00795C64" w:rsidRPr="00EA2A66" w:rsidRDefault="008D2D39">
      <w:pPr>
        <w:numPr>
          <w:ilvl w:val="0"/>
          <w:numId w:val="1"/>
        </w:numPr>
        <w:pBdr>
          <w:top w:val="nil"/>
          <w:left w:val="nil"/>
          <w:bottom w:val="nil"/>
          <w:right w:val="nil"/>
          <w:between w:val="nil"/>
        </w:pBdr>
        <w:spacing w:line="276" w:lineRule="auto"/>
        <w:ind w:left="714" w:hanging="357"/>
        <w:rPr>
          <w:rFonts w:eastAsia="Calibri"/>
          <w:b/>
          <w:color w:val="000000"/>
          <w:sz w:val="22"/>
          <w:szCs w:val="22"/>
        </w:rPr>
      </w:pPr>
      <w:r w:rsidRPr="00EA2A66">
        <w:rPr>
          <w:rFonts w:eastAsia="Calibri"/>
          <w:b/>
          <w:color w:val="000000"/>
          <w:sz w:val="22"/>
          <w:szCs w:val="22"/>
        </w:rPr>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1984"/>
        <w:gridCol w:w="3804"/>
        <w:gridCol w:w="1984"/>
      </w:tblGrid>
      <w:tr w:rsidR="00795C64" w:rsidRPr="00EA2A66" w14:paraId="21E5C240" w14:textId="77777777" w:rsidTr="00EA2A66">
        <w:trPr>
          <w:trHeight w:val="477"/>
          <w:jc w:val="center"/>
        </w:trPr>
        <w:tc>
          <w:tcPr>
            <w:tcW w:w="2151" w:type="dxa"/>
            <w:vAlign w:val="center"/>
          </w:tcPr>
          <w:p w14:paraId="61F56B60" w14:textId="77777777" w:rsidR="00795C64" w:rsidRPr="00EA2A66" w:rsidRDefault="00EF05B8">
            <w:pPr>
              <w:pBdr>
                <w:top w:val="nil"/>
                <w:left w:val="nil"/>
                <w:bottom w:val="nil"/>
                <w:right w:val="nil"/>
                <w:between w:val="nil"/>
              </w:pBdr>
              <w:rPr>
                <w:rFonts w:eastAsia="Calibri"/>
                <w:b/>
                <w:color w:val="000000"/>
                <w:sz w:val="22"/>
                <w:szCs w:val="22"/>
              </w:rPr>
            </w:pPr>
            <w:r w:rsidRPr="00EA2A66">
              <w:rPr>
                <w:rFonts w:eastAsia="Calibri"/>
                <w:b/>
                <w:color w:val="000000"/>
                <w:sz w:val="22"/>
                <w:szCs w:val="22"/>
              </w:rPr>
              <w:t>Type of activity</w:t>
            </w:r>
          </w:p>
        </w:tc>
        <w:tc>
          <w:tcPr>
            <w:tcW w:w="1984" w:type="dxa"/>
            <w:vAlign w:val="center"/>
          </w:tcPr>
          <w:p w14:paraId="1F252322" w14:textId="149F3096" w:rsidR="00795C64" w:rsidRPr="00EA2A66" w:rsidRDefault="00F14999">
            <w:pPr>
              <w:pBdr>
                <w:top w:val="nil"/>
                <w:left w:val="nil"/>
                <w:bottom w:val="nil"/>
                <w:right w:val="nil"/>
                <w:between w:val="nil"/>
              </w:pBdr>
              <w:rPr>
                <w:rFonts w:eastAsia="Calibri"/>
                <w:b/>
                <w:color w:val="000000"/>
                <w:sz w:val="22"/>
                <w:szCs w:val="22"/>
              </w:rPr>
            </w:pPr>
            <w:r w:rsidRPr="00EA2A66">
              <w:rPr>
                <w:rFonts w:eastAsia="Calibri"/>
                <w:b/>
                <w:color w:val="000000"/>
                <w:sz w:val="22"/>
                <w:szCs w:val="22"/>
              </w:rPr>
              <w:t>10.1 Evaluation criteria</w:t>
            </w:r>
          </w:p>
        </w:tc>
        <w:tc>
          <w:tcPr>
            <w:tcW w:w="3804" w:type="dxa"/>
            <w:vAlign w:val="center"/>
          </w:tcPr>
          <w:p w14:paraId="6EC1A059" w14:textId="34F2620B" w:rsidR="00795C64" w:rsidRPr="00EA2A66" w:rsidRDefault="00F14999">
            <w:pPr>
              <w:pBdr>
                <w:top w:val="nil"/>
                <w:left w:val="nil"/>
                <w:bottom w:val="nil"/>
                <w:right w:val="nil"/>
                <w:between w:val="nil"/>
              </w:pBdr>
              <w:rPr>
                <w:rFonts w:eastAsia="Calibri"/>
                <w:b/>
                <w:color w:val="000000"/>
                <w:sz w:val="22"/>
                <w:szCs w:val="22"/>
              </w:rPr>
            </w:pPr>
            <w:r w:rsidRPr="00EA2A66">
              <w:rPr>
                <w:rFonts w:eastAsia="Calibri"/>
                <w:b/>
                <w:color w:val="000000"/>
                <w:sz w:val="22"/>
                <w:szCs w:val="22"/>
              </w:rPr>
              <w:t>10.2 Evaluation methods</w:t>
            </w:r>
          </w:p>
        </w:tc>
        <w:tc>
          <w:tcPr>
            <w:tcW w:w="1984" w:type="dxa"/>
            <w:vAlign w:val="center"/>
          </w:tcPr>
          <w:p w14:paraId="15315DBC" w14:textId="3205EA09" w:rsidR="00795C64" w:rsidRPr="00EA2A66" w:rsidRDefault="00F14999">
            <w:pPr>
              <w:pBdr>
                <w:top w:val="nil"/>
                <w:left w:val="nil"/>
                <w:bottom w:val="nil"/>
                <w:right w:val="nil"/>
                <w:between w:val="nil"/>
              </w:pBdr>
              <w:rPr>
                <w:rFonts w:eastAsia="Calibri"/>
                <w:b/>
                <w:color w:val="000000"/>
                <w:sz w:val="22"/>
                <w:szCs w:val="22"/>
              </w:rPr>
            </w:pPr>
            <w:r w:rsidRPr="00EA2A66">
              <w:rPr>
                <w:rFonts w:eastAsia="Calibri"/>
                <w:b/>
                <w:color w:val="000000"/>
                <w:sz w:val="22"/>
                <w:szCs w:val="22"/>
              </w:rPr>
              <w:t>10.3 Percentage of the final mark</w:t>
            </w:r>
          </w:p>
        </w:tc>
      </w:tr>
      <w:tr w:rsidR="008A6BE6" w:rsidRPr="00EA2A66" w14:paraId="0B4F7881" w14:textId="77777777" w:rsidTr="00EA2A66">
        <w:trPr>
          <w:trHeight w:val="477"/>
          <w:jc w:val="center"/>
        </w:trPr>
        <w:tc>
          <w:tcPr>
            <w:tcW w:w="2151" w:type="dxa"/>
            <w:vMerge w:val="restart"/>
            <w:vAlign w:val="center"/>
          </w:tcPr>
          <w:p w14:paraId="0659D9A2" w14:textId="6A120581" w:rsidR="008A6BE6" w:rsidRPr="00EA2A66" w:rsidRDefault="008A6BE6" w:rsidP="008A6BE6">
            <w:pPr>
              <w:pBdr>
                <w:top w:val="nil"/>
                <w:left w:val="nil"/>
                <w:bottom w:val="nil"/>
                <w:right w:val="nil"/>
                <w:between w:val="nil"/>
              </w:pBdr>
              <w:rPr>
                <w:rFonts w:eastAsia="Calibri"/>
                <w:b/>
                <w:color w:val="000000"/>
                <w:sz w:val="22"/>
                <w:szCs w:val="22"/>
              </w:rPr>
            </w:pPr>
            <w:r w:rsidRPr="00EA2A66">
              <w:rPr>
                <w:rFonts w:eastAsia="Calibri"/>
                <w:b/>
                <w:color w:val="000000"/>
                <w:sz w:val="22"/>
                <w:szCs w:val="22"/>
              </w:rPr>
              <w:t>10.4 Course</w:t>
            </w:r>
          </w:p>
        </w:tc>
        <w:tc>
          <w:tcPr>
            <w:tcW w:w="1984" w:type="dxa"/>
            <w:vAlign w:val="center"/>
          </w:tcPr>
          <w:p w14:paraId="3FFEE129" w14:textId="6BE84077" w:rsidR="008A6BE6" w:rsidRPr="00EA2A66" w:rsidRDefault="008A6BE6" w:rsidP="008A6BE6">
            <w:pPr>
              <w:pBdr>
                <w:top w:val="nil"/>
                <w:left w:val="nil"/>
                <w:bottom w:val="nil"/>
                <w:right w:val="nil"/>
                <w:between w:val="nil"/>
              </w:pBdr>
              <w:rPr>
                <w:rFonts w:eastAsia="Calibri"/>
                <w:color w:val="000000"/>
                <w:sz w:val="22"/>
                <w:szCs w:val="22"/>
              </w:rPr>
            </w:pPr>
            <w:r w:rsidRPr="00EA2A66">
              <w:rPr>
                <w:sz w:val="22"/>
                <w:szCs w:val="22"/>
                <w:lang w:val="en-US"/>
              </w:rPr>
              <w:t xml:space="preserve">Written exam to assess the knowledge of theories and concepts and their application to real-world issues </w:t>
            </w:r>
          </w:p>
        </w:tc>
        <w:tc>
          <w:tcPr>
            <w:tcW w:w="3804" w:type="dxa"/>
            <w:vAlign w:val="center"/>
          </w:tcPr>
          <w:p w14:paraId="3010BC69" w14:textId="6EBD43D5" w:rsidR="008A6BE6" w:rsidRPr="00EA2A66" w:rsidRDefault="008A6BE6" w:rsidP="008A6BE6">
            <w:pPr>
              <w:pBdr>
                <w:top w:val="nil"/>
                <w:left w:val="nil"/>
                <w:bottom w:val="nil"/>
                <w:right w:val="nil"/>
                <w:between w:val="nil"/>
              </w:pBdr>
              <w:rPr>
                <w:rFonts w:eastAsia="Calibri"/>
                <w:color w:val="000000"/>
                <w:sz w:val="22"/>
                <w:szCs w:val="22"/>
              </w:rPr>
            </w:pPr>
            <w:r w:rsidRPr="00EA2A66">
              <w:rPr>
                <w:sz w:val="22"/>
                <w:szCs w:val="22"/>
              </w:rPr>
              <w:t>The exam will be scheduled in the official evaluation period at the end of the semester. The exam will include a series of multiple-choice questions and open-ended responses to descriptions of problematic situations. Topics that were covered in the mid-term exam will not be part of the final exam (With the exception of students who did not pass the evaluation of the seminar. See section</w:t>
            </w:r>
            <w:r w:rsidR="00EA2A66" w:rsidRPr="00EA2A66">
              <w:rPr>
                <w:sz w:val="22"/>
                <w:szCs w:val="22"/>
              </w:rPr>
              <w:t xml:space="preserve"> 10.7.</w:t>
            </w:r>
            <w:r w:rsidRPr="00EA2A66">
              <w:rPr>
                <w:sz w:val="22"/>
                <w:szCs w:val="22"/>
              </w:rPr>
              <w:t>)</w:t>
            </w:r>
            <w:r w:rsidR="00EA2A66" w:rsidRPr="00EA2A66">
              <w:rPr>
                <w:sz w:val="22"/>
                <w:szCs w:val="22"/>
              </w:rPr>
              <w:t>.</w:t>
            </w:r>
          </w:p>
        </w:tc>
        <w:tc>
          <w:tcPr>
            <w:tcW w:w="1984" w:type="dxa"/>
            <w:vAlign w:val="center"/>
          </w:tcPr>
          <w:p w14:paraId="0D18CBCF" w14:textId="482E0EA6" w:rsidR="008A6BE6" w:rsidRPr="00EA2A66" w:rsidRDefault="008A6BE6" w:rsidP="008A6BE6">
            <w:pPr>
              <w:pBdr>
                <w:top w:val="nil"/>
                <w:left w:val="nil"/>
                <w:bottom w:val="nil"/>
                <w:right w:val="nil"/>
                <w:between w:val="nil"/>
              </w:pBdr>
              <w:jc w:val="center"/>
              <w:rPr>
                <w:rFonts w:eastAsia="Calibri"/>
                <w:color w:val="000000"/>
                <w:sz w:val="22"/>
                <w:szCs w:val="22"/>
              </w:rPr>
            </w:pPr>
            <w:r w:rsidRPr="00EA2A66">
              <w:rPr>
                <w:sz w:val="22"/>
                <w:szCs w:val="22"/>
              </w:rPr>
              <w:t>50%</w:t>
            </w:r>
          </w:p>
        </w:tc>
      </w:tr>
      <w:tr w:rsidR="008A6BE6" w:rsidRPr="00EA2A66" w14:paraId="441A9D39" w14:textId="77777777" w:rsidTr="00EA2A66">
        <w:trPr>
          <w:trHeight w:val="477"/>
          <w:jc w:val="center"/>
        </w:trPr>
        <w:tc>
          <w:tcPr>
            <w:tcW w:w="2151" w:type="dxa"/>
            <w:vMerge/>
            <w:vAlign w:val="center"/>
          </w:tcPr>
          <w:p w14:paraId="442C0BB6" w14:textId="77777777" w:rsidR="008A6BE6" w:rsidRPr="00EA2A66" w:rsidRDefault="008A6BE6" w:rsidP="008A6BE6">
            <w:pPr>
              <w:pBdr>
                <w:top w:val="nil"/>
                <w:left w:val="nil"/>
                <w:bottom w:val="nil"/>
                <w:right w:val="nil"/>
                <w:between w:val="nil"/>
              </w:pBdr>
              <w:rPr>
                <w:rFonts w:eastAsia="Calibri"/>
                <w:b/>
                <w:color w:val="000000"/>
                <w:sz w:val="22"/>
                <w:szCs w:val="22"/>
              </w:rPr>
            </w:pPr>
          </w:p>
        </w:tc>
        <w:tc>
          <w:tcPr>
            <w:tcW w:w="1984" w:type="dxa"/>
            <w:vAlign w:val="center"/>
          </w:tcPr>
          <w:p w14:paraId="68CA3043" w14:textId="4E10A165" w:rsidR="008A6BE6" w:rsidRPr="00EA2A66" w:rsidRDefault="008A6BE6" w:rsidP="008A6BE6">
            <w:pPr>
              <w:pBdr>
                <w:top w:val="nil"/>
                <w:left w:val="nil"/>
                <w:bottom w:val="nil"/>
                <w:right w:val="nil"/>
                <w:between w:val="nil"/>
              </w:pBdr>
              <w:rPr>
                <w:sz w:val="22"/>
                <w:szCs w:val="22"/>
                <w:lang w:val="en-US"/>
              </w:rPr>
            </w:pPr>
            <w:r w:rsidRPr="00EA2A66">
              <w:rPr>
                <w:sz w:val="22"/>
                <w:szCs w:val="22"/>
                <w:lang w:val="en-US"/>
              </w:rPr>
              <w:t>Exam-entry conditions</w:t>
            </w:r>
          </w:p>
        </w:tc>
        <w:tc>
          <w:tcPr>
            <w:tcW w:w="3804" w:type="dxa"/>
            <w:vAlign w:val="center"/>
          </w:tcPr>
          <w:p w14:paraId="6F0C7841" w14:textId="77777777" w:rsidR="008A6BE6" w:rsidRPr="00EA2A66" w:rsidRDefault="008A6BE6" w:rsidP="008A6BE6">
            <w:pPr>
              <w:pStyle w:val="NoSpacing"/>
              <w:rPr>
                <w:sz w:val="22"/>
                <w:szCs w:val="22"/>
              </w:rPr>
            </w:pPr>
            <w:r w:rsidRPr="00EA2A66">
              <w:rPr>
                <w:sz w:val="22"/>
                <w:szCs w:val="22"/>
              </w:rPr>
              <w:t>Students must pass the mid-term exam with at least a grade of 5 (on both) to participate in the final examination.</w:t>
            </w:r>
          </w:p>
          <w:p w14:paraId="2FAA70CE" w14:textId="4C6E4A47" w:rsidR="008A6BE6" w:rsidRPr="00EA2A66" w:rsidRDefault="008A6BE6" w:rsidP="008A6BE6">
            <w:pPr>
              <w:pBdr>
                <w:top w:val="nil"/>
                <w:left w:val="nil"/>
                <w:bottom w:val="nil"/>
                <w:right w:val="nil"/>
                <w:between w:val="nil"/>
              </w:pBdr>
              <w:rPr>
                <w:sz w:val="22"/>
                <w:szCs w:val="22"/>
              </w:rPr>
            </w:pPr>
            <w:r w:rsidRPr="00EA2A66">
              <w:rPr>
                <w:sz w:val="22"/>
                <w:szCs w:val="22"/>
              </w:rPr>
              <w:t>Attendance at 50% of courses and 75% of seminars (or 50% of seminars for students who have an official reduction of frequency based on employment status).</w:t>
            </w:r>
          </w:p>
        </w:tc>
        <w:tc>
          <w:tcPr>
            <w:tcW w:w="1984" w:type="dxa"/>
            <w:vAlign w:val="center"/>
          </w:tcPr>
          <w:p w14:paraId="38B648FB" w14:textId="77777777" w:rsidR="008A6BE6" w:rsidRPr="00EA2A66" w:rsidRDefault="008A6BE6" w:rsidP="008A6BE6">
            <w:pPr>
              <w:pBdr>
                <w:top w:val="nil"/>
                <w:left w:val="nil"/>
                <w:bottom w:val="nil"/>
                <w:right w:val="nil"/>
                <w:between w:val="nil"/>
              </w:pBdr>
              <w:jc w:val="center"/>
              <w:rPr>
                <w:sz w:val="22"/>
                <w:szCs w:val="22"/>
              </w:rPr>
            </w:pPr>
          </w:p>
        </w:tc>
      </w:tr>
      <w:tr w:rsidR="00EA2A66" w:rsidRPr="00EA2A66" w14:paraId="163E246F" w14:textId="77777777" w:rsidTr="00EA2A66">
        <w:trPr>
          <w:trHeight w:val="477"/>
          <w:jc w:val="center"/>
        </w:trPr>
        <w:tc>
          <w:tcPr>
            <w:tcW w:w="2151" w:type="dxa"/>
            <w:vAlign w:val="center"/>
          </w:tcPr>
          <w:p w14:paraId="02CE981A" w14:textId="73ADF073" w:rsidR="00EA2A66" w:rsidRPr="00EA2A66" w:rsidRDefault="00EA2A66" w:rsidP="00EA2A66">
            <w:pPr>
              <w:pBdr>
                <w:top w:val="nil"/>
                <w:left w:val="nil"/>
                <w:bottom w:val="nil"/>
                <w:right w:val="nil"/>
                <w:between w:val="nil"/>
              </w:pBdr>
              <w:rPr>
                <w:rFonts w:eastAsia="Calibri"/>
                <w:b/>
                <w:color w:val="000000"/>
                <w:sz w:val="22"/>
                <w:szCs w:val="22"/>
              </w:rPr>
            </w:pPr>
            <w:r w:rsidRPr="00EA2A66">
              <w:rPr>
                <w:rFonts w:eastAsia="Calibri"/>
                <w:b/>
                <w:color w:val="000000"/>
                <w:sz w:val="22"/>
                <w:szCs w:val="22"/>
              </w:rPr>
              <w:t>10.5 Seminar</w:t>
            </w:r>
          </w:p>
        </w:tc>
        <w:tc>
          <w:tcPr>
            <w:tcW w:w="1984" w:type="dxa"/>
            <w:vAlign w:val="center"/>
          </w:tcPr>
          <w:p w14:paraId="4AADC981" w14:textId="0686A214" w:rsidR="00EA2A66" w:rsidRPr="00EA2A66" w:rsidRDefault="00EA2A66" w:rsidP="00EA2A66">
            <w:pPr>
              <w:pBdr>
                <w:top w:val="nil"/>
                <w:left w:val="nil"/>
                <w:bottom w:val="nil"/>
                <w:right w:val="nil"/>
                <w:between w:val="nil"/>
              </w:pBdr>
              <w:rPr>
                <w:rFonts w:eastAsia="Calibri"/>
                <w:color w:val="000000"/>
                <w:sz w:val="22"/>
                <w:szCs w:val="22"/>
              </w:rPr>
            </w:pPr>
            <w:r w:rsidRPr="00EA2A66">
              <w:rPr>
                <w:sz w:val="22"/>
                <w:szCs w:val="22"/>
              </w:rPr>
              <w:t xml:space="preserve">Mid-term exam to assess the knowledge of theories and </w:t>
            </w:r>
            <w:r w:rsidRPr="00EA2A66">
              <w:rPr>
                <w:sz w:val="22"/>
                <w:szCs w:val="22"/>
              </w:rPr>
              <w:lastRenderedPageBreak/>
              <w:t xml:space="preserve">concepts and their application to real-world issues </w:t>
            </w:r>
          </w:p>
        </w:tc>
        <w:tc>
          <w:tcPr>
            <w:tcW w:w="3804" w:type="dxa"/>
            <w:vAlign w:val="center"/>
          </w:tcPr>
          <w:p w14:paraId="08182C37" w14:textId="13F2F924" w:rsidR="00EA2A66" w:rsidRPr="00EA2A66" w:rsidRDefault="00EA2A66" w:rsidP="00EA2A66">
            <w:pPr>
              <w:pBdr>
                <w:top w:val="nil"/>
                <w:left w:val="nil"/>
                <w:bottom w:val="nil"/>
                <w:right w:val="nil"/>
                <w:between w:val="nil"/>
              </w:pBdr>
              <w:rPr>
                <w:rFonts w:eastAsia="Calibri"/>
                <w:color w:val="000000"/>
                <w:sz w:val="22"/>
                <w:szCs w:val="22"/>
              </w:rPr>
            </w:pPr>
            <w:r w:rsidRPr="00EA2A66">
              <w:rPr>
                <w:sz w:val="22"/>
                <w:szCs w:val="22"/>
              </w:rPr>
              <w:lastRenderedPageBreak/>
              <w:t>The mid-term exam will take place in the 7</w:t>
            </w:r>
            <w:r w:rsidRPr="00EA2A66">
              <w:rPr>
                <w:sz w:val="22"/>
                <w:szCs w:val="22"/>
                <w:vertAlign w:val="superscript"/>
              </w:rPr>
              <w:t>th</w:t>
            </w:r>
            <w:r w:rsidRPr="00EA2A66">
              <w:rPr>
                <w:sz w:val="22"/>
                <w:szCs w:val="22"/>
              </w:rPr>
              <w:t xml:space="preserve"> week of the semester. The exam will be carried out during scheduled teaching interval in the 7</w:t>
            </w:r>
            <w:r w:rsidRPr="00EA2A66">
              <w:rPr>
                <w:sz w:val="22"/>
                <w:szCs w:val="22"/>
                <w:vertAlign w:val="superscript"/>
              </w:rPr>
              <w:t>th</w:t>
            </w:r>
            <w:r w:rsidRPr="00EA2A66">
              <w:rPr>
                <w:sz w:val="22"/>
                <w:szCs w:val="22"/>
              </w:rPr>
              <w:t xml:space="preserve"> week and </w:t>
            </w:r>
            <w:r w:rsidRPr="00EA2A66">
              <w:rPr>
                <w:sz w:val="22"/>
                <w:szCs w:val="22"/>
              </w:rPr>
              <w:lastRenderedPageBreak/>
              <w:t>will include a series of multiple-choice questions and real-world situations that the students have to apply theories and concepts from the course content to resolve.</w:t>
            </w:r>
          </w:p>
        </w:tc>
        <w:tc>
          <w:tcPr>
            <w:tcW w:w="1984" w:type="dxa"/>
            <w:vAlign w:val="center"/>
          </w:tcPr>
          <w:p w14:paraId="2264F600" w14:textId="760FAD87" w:rsidR="00EA2A66" w:rsidRPr="00EA2A66" w:rsidRDefault="00EA2A66" w:rsidP="00EA2A66">
            <w:pPr>
              <w:pBdr>
                <w:top w:val="nil"/>
                <w:left w:val="nil"/>
                <w:bottom w:val="nil"/>
                <w:right w:val="nil"/>
                <w:between w:val="nil"/>
              </w:pBdr>
              <w:jc w:val="center"/>
              <w:rPr>
                <w:rFonts w:eastAsia="Calibri"/>
                <w:color w:val="000000"/>
                <w:sz w:val="22"/>
                <w:szCs w:val="22"/>
              </w:rPr>
            </w:pPr>
            <w:r w:rsidRPr="00EA2A66">
              <w:rPr>
                <w:sz w:val="22"/>
                <w:szCs w:val="22"/>
              </w:rPr>
              <w:lastRenderedPageBreak/>
              <w:t>50%</w:t>
            </w:r>
          </w:p>
        </w:tc>
      </w:tr>
      <w:tr w:rsidR="00EA2A66" w:rsidRPr="00EA2A66" w14:paraId="5DC664FD" w14:textId="77777777" w:rsidTr="00EA2A66">
        <w:trPr>
          <w:trHeight w:val="477"/>
          <w:jc w:val="center"/>
        </w:trPr>
        <w:tc>
          <w:tcPr>
            <w:tcW w:w="2151" w:type="dxa"/>
            <w:vMerge w:val="restart"/>
            <w:vAlign w:val="center"/>
          </w:tcPr>
          <w:p w14:paraId="4DC90C9F" w14:textId="164305C5" w:rsidR="00EA2A66" w:rsidRPr="00EA2A66" w:rsidRDefault="00EA2A66" w:rsidP="00EA2A66">
            <w:pPr>
              <w:pBdr>
                <w:top w:val="nil"/>
                <w:left w:val="nil"/>
                <w:bottom w:val="nil"/>
                <w:right w:val="nil"/>
                <w:between w:val="nil"/>
              </w:pBdr>
              <w:rPr>
                <w:rFonts w:eastAsia="Calibri"/>
                <w:b/>
                <w:color w:val="000000"/>
                <w:sz w:val="22"/>
                <w:szCs w:val="22"/>
              </w:rPr>
            </w:pPr>
            <w:r w:rsidRPr="00EA2A66">
              <w:rPr>
                <w:rFonts w:eastAsia="Calibri"/>
                <w:b/>
                <w:color w:val="000000"/>
                <w:sz w:val="22"/>
                <w:szCs w:val="22"/>
              </w:rPr>
              <w:t>10.7 Bonus points</w:t>
            </w:r>
          </w:p>
        </w:tc>
        <w:tc>
          <w:tcPr>
            <w:tcW w:w="1984" w:type="dxa"/>
            <w:vAlign w:val="center"/>
          </w:tcPr>
          <w:p w14:paraId="34F61ECE" w14:textId="3978C9AE" w:rsidR="00EA2A66" w:rsidRPr="00EA2A66" w:rsidRDefault="00EA2A66" w:rsidP="00EA2A66">
            <w:pPr>
              <w:pBdr>
                <w:top w:val="nil"/>
                <w:left w:val="nil"/>
                <w:bottom w:val="nil"/>
                <w:right w:val="nil"/>
                <w:between w:val="nil"/>
              </w:pBdr>
              <w:rPr>
                <w:rFonts w:eastAsia="Calibri"/>
                <w:color w:val="000000"/>
                <w:sz w:val="22"/>
                <w:szCs w:val="22"/>
              </w:rPr>
            </w:pPr>
            <w:r w:rsidRPr="00EA2A66">
              <w:rPr>
                <w:sz w:val="22"/>
                <w:szCs w:val="22"/>
              </w:rPr>
              <w:t>Participation in research activities (optional)</w:t>
            </w:r>
          </w:p>
        </w:tc>
        <w:tc>
          <w:tcPr>
            <w:tcW w:w="3804" w:type="dxa"/>
            <w:vAlign w:val="center"/>
          </w:tcPr>
          <w:p w14:paraId="6108A604" w14:textId="69DDEBFB" w:rsidR="00EA2A66" w:rsidRPr="00EA2A66" w:rsidRDefault="00EA2A66" w:rsidP="00EA2A66">
            <w:pPr>
              <w:pBdr>
                <w:top w:val="nil"/>
                <w:left w:val="nil"/>
                <w:bottom w:val="nil"/>
                <w:right w:val="nil"/>
                <w:between w:val="nil"/>
              </w:pBdr>
              <w:rPr>
                <w:rFonts w:eastAsia="Calibri"/>
                <w:color w:val="000000"/>
                <w:sz w:val="22"/>
                <w:szCs w:val="22"/>
              </w:rPr>
            </w:pPr>
            <w:r w:rsidRPr="00EA2A66">
              <w:rPr>
                <w:sz w:val="22"/>
                <w:szCs w:val="22"/>
              </w:rPr>
              <w:t>Voluntary participation in research activities can bring a maximum bonus of 1 point added to the seminar grade. Participation in research is not mandatory. The additional point will be added only after the student has obtained a minimum grade of 5 in the seminar.</w:t>
            </w:r>
          </w:p>
        </w:tc>
        <w:tc>
          <w:tcPr>
            <w:tcW w:w="1984" w:type="dxa"/>
            <w:vAlign w:val="center"/>
          </w:tcPr>
          <w:p w14:paraId="23D5D7D9" w14:textId="01B2D8E0" w:rsidR="00EA2A66" w:rsidRPr="00EA2A66" w:rsidRDefault="00EA2A66" w:rsidP="00EA2A66">
            <w:pPr>
              <w:pBdr>
                <w:top w:val="nil"/>
                <w:left w:val="nil"/>
                <w:bottom w:val="nil"/>
                <w:right w:val="nil"/>
                <w:between w:val="nil"/>
              </w:pBdr>
              <w:jc w:val="center"/>
              <w:rPr>
                <w:rFonts w:eastAsia="Calibri"/>
                <w:color w:val="000000"/>
                <w:sz w:val="22"/>
                <w:szCs w:val="22"/>
              </w:rPr>
            </w:pPr>
            <w:r w:rsidRPr="00EA2A66">
              <w:rPr>
                <w:sz w:val="22"/>
                <w:szCs w:val="22"/>
              </w:rPr>
              <w:t>0 to 1 bonus point added to the seminar grade</w:t>
            </w:r>
          </w:p>
        </w:tc>
      </w:tr>
      <w:tr w:rsidR="00EA2A66" w:rsidRPr="00EA2A66" w14:paraId="2E5E6F45" w14:textId="77777777" w:rsidTr="00EA2A66">
        <w:trPr>
          <w:trHeight w:val="477"/>
          <w:jc w:val="center"/>
        </w:trPr>
        <w:tc>
          <w:tcPr>
            <w:tcW w:w="2151" w:type="dxa"/>
            <w:vMerge/>
            <w:vAlign w:val="center"/>
          </w:tcPr>
          <w:p w14:paraId="6413B128" w14:textId="77777777" w:rsidR="00EA2A66" w:rsidRPr="00EA2A66" w:rsidRDefault="00EA2A66" w:rsidP="00EA2A66">
            <w:pPr>
              <w:pBdr>
                <w:top w:val="nil"/>
                <w:left w:val="nil"/>
                <w:bottom w:val="nil"/>
                <w:right w:val="nil"/>
                <w:between w:val="nil"/>
              </w:pBdr>
              <w:rPr>
                <w:rFonts w:eastAsia="Calibri"/>
                <w:b/>
                <w:color w:val="000000"/>
                <w:sz w:val="22"/>
                <w:szCs w:val="22"/>
              </w:rPr>
            </w:pPr>
          </w:p>
        </w:tc>
        <w:tc>
          <w:tcPr>
            <w:tcW w:w="1984" w:type="dxa"/>
            <w:vAlign w:val="center"/>
          </w:tcPr>
          <w:p w14:paraId="628025AB" w14:textId="4536B0F0" w:rsidR="00EA2A66" w:rsidRPr="00EA2A66" w:rsidRDefault="00EA2A66" w:rsidP="00EA2A66">
            <w:pPr>
              <w:pBdr>
                <w:top w:val="nil"/>
                <w:left w:val="nil"/>
                <w:bottom w:val="nil"/>
                <w:right w:val="nil"/>
                <w:between w:val="nil"/>
              </w:pBdr>
              <w:rPr>
                <w:rFonts w:eastAsia="Calibri"/>
                <w:color w:val="000000"/>
                <w:sz w:val="22"/>
                <w:szCs w:val="22"/>
              </w:rPr>
            </w:pPr>
            <w:r w:rsidRPr="00EA2A66">
              <w:rPr>
                <w:sz w:val="22"/>
                <w:szCs w:val="22"/>
              </w:rPr>
              <w:t>Short quizzes during courses</w:t>
            </w:r>
          </w:p>
        </w:tc>
        <w:tc>
          <w:tcPr>
            <w:tcW w:w="3804" w:type="dxa"/>
            <w:vAlign w:val="center"/>
          </w:tcPr>
          <w:p w14:paraId="5E2EBD6E" w14:textId="77777777" w:rsidR="00EA2A66" w:rsidRPr="00EA2A66" w:rsidRDefault="00EA2A66" w:rsidP="00EA2A66">
            <w:pPr>
              <w:pStyle w:val="NoSpacing"/>
              <w:rPr>
                <w:sz w:val="22"/>
                <w:szCs w:val="22"/>
              </w:rPr>
            </w:pPr>
            <w:r w:rsidRPr="00EA2A66">
              <w:rPr>
                <w:sz w:val="22"/>
                <w:szCs w:val="22"/>
              </w:rPr>
              <w:t xml:space="preserve">At five courses, there will be short quizzes that assess progress throughout the semester. Students can earn 0.2 points per quiz when they respond correctly to at least 80% of the questions. (1 grade total) </w:t>
            </w:r>
          </w:p>
          <w:p w14:paraId="6931FEAA" w14:textId="4226186D" w:rsidR="00EA2A66" w:rsidRPr="00EA2A66" w:rsidRDefault="00EA2A66" w:rsidP="00EA2A66">
            <w:pPr>
              <w:pBdr>
                <w:top w:val="nil"/>
                <w:left w:val="nil"/>
                <w:bottom w:val="nil"/>
                <w:right w:val="nil"/>
                <w:between w:val="nil"/>
              </w:pBdr>
              <w:rPr>
                <w:rFonts w:eastAsia="Calibri"/>
                <w:color w:val="000000"/>
                <w:sz w:val="22"/>
                <w:szCs w:val="22"/>
              </w:rPr>
            </w:pPr>
            <w:r w:rsidRPr="00EA2A66">
              <w:rPr>
                <w:sz w:val="22"/>
                <w:szCs w:val="22"/>
              </w:rPr>
              <w:t>These bonus points will be added to the grade, regardless of the performance of the other formative evaluations during the semester.</w:t>
            </w:r>
          </w:p>
        </w:tc>
        <w:tc>
          <w:tcPr>
            <w:tcW w:w="1984" w:type="dxa"/>
            <w:vAlign w:val="center"/>
          </w:tcPr>
          <w:p w14:paraId="3E03AF07" w14:textId="4A83E3EA" w:rsidR="00EA2A66" w:rsidRPr="00EA2A66" w:rsidRDefault="00EA2A66" w:rsidP="00EA2A66">
            <w:pPr>
              <w:pBdr>
                <w:top w:val="nil"/>
                <w:left w:val="nil"/>
                <w:bottom w:val="nil"/>
                <w:right w:val="nil"/>
                <w:between w:val="nil"/>
              </w:pBdr>
              <w:jc w:val="center"/>
              <w:rPr>
                <w:rFonts w:eastAsia="Calibri"/>
                <w:color w:val="000000"/>
                <w:sz w:val="22"/>
                <w:szCs w:val="22"/>
              </w:rPr>
            </w:pPr>
            <w:r w:rsidRPr="00EA2A66">
              <w:rPr>
                <w:sz w:val="22"/>
                <w:szCs w:val="22"/>
              </w:rPr>
              <w:t>0 to 1 bonus point added to the seminar grade</w:t>
            </w:r>
          </w:p>
        </w:tc>
      </w:tr>
      <w:tr w:rsidR="00EA2A66" w:rsidRPr="00EA2A66" w14:paraId="0713FE01" w14:textId="77777777">
        <w:trPr>
          <w:trHeight w:val="159"/>
          <w:jc w:val="center"/>
        </w:trPr>
        <w:tc>
          <w:tcPr>
            <w:tcW w:w="9923" w:type="dxa"/>
            <w:gridSpan w:val="4"/>
            <w:vAlign w:val="center"/>
          </w:tcPr>
          <w:p w14:paraId="69088645" w14:textId="3BD0EF03" w:rsidR="00EA2A66" w:rsidRPr="00EA2A66" w:rsidRDefault="00EA2A66" w:rsidP="00EA2A66">
            <w:pPr>
              <w:pBdr>
                <w:top w:val="nil"/>
                <w:left w:val="nil"/>
                <w:bottom w:val="nil"/>
                <w:right w:val="nil"/>
                <w:between w:val="nil"/>
              </w:pBdr>
              <w:rPr>
                <w:rFonts w:eastAsia="Calibri"/>
                <w:b/>
                <w:color w:val="000000"/>
                <w:sz w:val="22"/>
                <w:szCs w:val="22"/>
              </w:rPr>
            </w:pPr>
            <w:r w:rsidRPr="00EA2A66">
              <w:rPr>
                <w:rFonts w:eastAsia="Calibri"/>
                <w:b/>
                <w:color w:val="000000"/>
                <w:sz w:val="22"/>
                <w:szCs w:val="22"/>
              </w:rPr>
              <w:t>10.6 Minimum performance standards</w:t>
            </w:r>
          </w:p>
        </w:tc>
      </w:tr>
      <w:tr w:rsidR="00EA2A66" w:rsidRPr="00EA2A66" w14:paraId="2B3D81A8" w14:textId="77777777" w:rsidTr="00F14999">
        <w:trPr>
          <w:trHeight w:val="288"/>
          <w:jc w:val="center"/>
        </w:trPr>
        <w:tc>
          <w:tcPr>
            <w:tcW w:w="9923" w:type="dxa"/>
            <w:gridSpan w:val="4"/>
            <w:vAlign w:val="center"/>
          </w:tcPr>
          <w:p w14:paraId="6130F652" w14:textId="77777777" w:rsidR="00EA2A66" w:rsidRPr="00EA2A66" w:rsidRDefault="00EA2A66" w:rsidP="00EA2A66">
            <w:pPr>
              <w:pStyle w:val="NoSpacing"/>
              <w:rPr>
                <w:b/>
                <w:bCs/>
                <w:sz w:val="22"/>
                <w:szCs w:val="22"/>
              </w:rPr>
            </w:pPr>
            <w:r w:rsidRPr="00EA2A66">
              <w:rPr>
                <w:b/>
                <w:bCs/>
                <w:sz w:val="22"/>
                <w:szCs w:val="22"/>
              </w:rPr>
              <w:t>Assessment in the first exam session</w:t>
            </w:r>
          </w:p>
          <w:p w14:paraId="2E668514" w14:textId="77777777" w:rsidR="00EA2A66" w:rsidRPr="00EA2A66" w:rsidRDefault="00EA2A66" w:rsidP="00EA2A66">
            <w:pPr>
              <w:pStyle w:val="NoSpacing"/>
              <w:rPr>
                <w:sz w:val="22"/>
                <w:szCs w:val="22"/>
              </w:rPr>
            </w:pPr>
            <w:r w:rsidRPr="00EA2A66">
              <w:rPr>
                <w:sz w:val="22"/>
                <w:szCs w:val="22"/>
              </w:rPr>
              <w:t>The final grade is calculated by the average of the seminar evaluation (50%) and the course evaluation (50%). Students must obtain at least 5 on each part of the evaluation.</w:t>
            </w:r>
          </w:p>
          <w:p w14:paraId="2E0C14AD" w14:textId="77777777" w:rsidR="00EA2A66" w:rsidRPr="00EA2A66" w:rsidRDefault="00EA2A66" w:rsidP="00EA2A66">
            <w:pPr>
              <w:pStyle w:val="NoSpacing"/>
              <w:numPr>
                <w:ilvl w:val="0"/>
                <w:numId w:val="8"/>
              </w:numPr>
              <w:rPr>
                <w:sz w:val="22"/>
                <w:szCs w:val="22"/>
              </w:rPr>
            </w:pPr>
            <w:r w:rsidRPr="00EA2A66">
              <w:rPr>
                <w:b/>
                <w:bCs/>
                <w:sz w:val="22"/>
                <w:szCs w:val="22"/>
              </w:rPr>
              <w:t>Students who do not meet the minimum attendance criteria</w:t>
            </w:r>
            <w:r w:rsidRPr="00EA2A66">
              <w:rPr>
                <w:sz w:val="22"/>
                <w:szCs w:val="22"/>
              </w:rPr>
              <w:t xml:space="preserve"> will be able to participate in the first exam session, after completing an additional task to compensate for the missing attendance. </w:t>
            </w:r>
            <w:r w:rsidRPr="00EA2A66">
              <w:rPr>
                <w:b/>
                <w:bCs/>
                <w:sz w:val="22"/>
                <w:szCs w:val="22"/>
              </w:rPr>
              <w:t>This task will take place at the last seminar (week 14</w:t>
            </w:r>
            <w:r w:rsidRPr="00EA2A66">
              <w:rPr>
                <w:b/>
                <w:bCs/>
                <w:sz w:val="22"/>
                <w:szCs w:val="22"/>
                <w:vertAlign w:val="superscript"/>
              </w:rPr>
              <w:t>th</w:t>
            </w:r>
            <w:r w:rsidRPr="00EA2A66">
              <w:rPr>
                <w:sz w:val="22"/>
                <w:szCs w:val="22"/>
              </w:rPr>
              <w:t>) and will contain a set of statements that the students will have to decide if they are TRUE or FALSE. Students must correctly answer at least half (50%) of these items to make up for missing attendance and be granted entry into the exam.</w:t>
            </w:r>
          </w:p>
          <w:p w14:paraId="20820478" w14:textId="77777777" w:rsidR="00EA2A66" w:rsidRPr="00EA2A66" w:rsidRDefault="00EA2A66" w:rsidP="00EA2A66">
            <w:pPr>
              <w:pStyle w:val="NoSpacing"/>
              <w:rPr>
                <w:sz w:val="22"/>
                <w:szCs w:val="22"/>
              </w:rPr>
            </w:pPr>
          </w:p>
          <w:p w14:paraId="36F23E58" w14:textId="77777777" w:rsidR="00EA2A66" w:rsidRPr="00EA2A66" w:rsidRDefault="00EA2A66" w:rsidP="00EA2A66">
            <w:pPr>
              <w:pStyle w:val="NoSpacing"/>
              <w:rPr>
                <w:b/>
                <w:bCs/>
                <w:sz w:val="22"/>
                <w:szCs w:val="22"/>
              </w:rPr>
            </w:pPr>
            <w:r w:rsidRPr="00EA2A66">
              <w:rPr>
                <w:b/>
                <w:bCs/>
                <w:sz w:val="22"/>
                <w:szCs w:val="22"/>
              </w:rPr>
              <w:t>Assessment in the second exam session</w:t>
            </w:r>
          </w:p>
          <w:p w14:paraId="064E8C24" w14:textId="77777777" w:rsidR="00EA2A66" w:rsidRPr="00EA2A66" w:rsidRDefault="00EA2A66" w:rsidP="00EA2A66">
            <w:pPr>
              <w:pStyle w:val="NoSpacing"/>
              <w:rPr>
                <w:sz w:val="22"/>
                <w:szCs w:val="22"/>
              </w:rPr>
            </w:pPr>
            <w:r w:rsidRPr="00EA2A66">
              <w:rPr>
                <w:sz w:val="22"/>
                <w:szCs w:val="22"/>
              </w:rPr>
              <w:t>- Written exam with multiple-choice questions and practical applications of the theoretical knowledge covered in the course and seminar (minimum grade 5) - 50% of the final grade.</w:t>
            </w:r>
          </w:p>
          <w:p w14:paraId="0E62F036" w14:textId="77777777" w:rsidR="00EA2A66" w:rsidRPr="00EA2A66" w:rsidRDefault="00EA2A66" w:rsidP="00EA2A66">
            <w:pPr>
              <w:pStyle w:val="NoSpacing"/>
              <w:numPr>
                <w:ilvl w:val="0"/>
                <w:numId w:val="8"/>
              </w:numPr>
              <w:rPr>
                <w:sz w:val="22"/>
                <w:szCs w:val="22"/>
              </w:rPr>
            </w:pPr>
            <w:r w:rsidRPr="00EA2A66">
              <w:rPr>
                <w:b/>
                <w:bCs/>
                <w:sz w:val="22"/>
                <w:szCs w:val="22"/>
              </w:rPr>
              <w:t>Students who did not pass the seminar</w:t>
            </w:r>
            <w:r w:rsidRPr="00EA2A66">
              <w:rPr>
                <w:sz w:val="22"/>
                <w:szCs w:val="22"/>
              </w:rPr>
              <w:t xml:space="preserve"> can only be examined in this session. In these cases, the exam will have a second part with additional questions (these will also cover the topics included in the mid-term and will have an additional subject that covers argumentation based on a sequence from a scientific paper). These extra questions will be graded separately and will represent 50% of the final grade.</w:t>
            </w:r>
          </w:p>
          <w:p w14:paraId="04A604C3" w14:textId="77777777" w:rsidR="00EA2A66" w:rsidRPr="00EA2A66" w:rsidRDefault="00EA2A66" w:rsidP="00EA2A66">
            <w:pPr>
              <w:pStyle w:val="NoSpacing"/>
              <w:rPr>
                <w:sz w:val="22"/>
                <w:szCs w:val="22"/>
              </w:rPr>
            </w:pPr>
          </w:p>
          <w:p w14:paraId="701168B4" w14:textId="77777777" w:rsidR="00EA2A66" w:rsidRPr="00EA2A66" w:rsidRDefault="00EA2A66" w:rsidP="00EA2A66">
            <w:pPr>
              <w:pStyle w:val="NoSpacing"/>
              <w:numPr>
                <w:ilvl w:val="0"/>
                <w:numId w:val="8"/>
              </w:numPr>
              <w:rPr>
                <w:sz w:val="22"/>
                <w:szCs w:val="22"/>
              </w:rPr>
            </w:pPr>
            <w:r w:rsidRPr="00EA2A66">
              <w:rPr>
                <w:sz w:val="22"/>
                <w:szCs w:val="22"/>
              </w:rPr>
              <w:t xml:space="preserve">Bonus points are also valid in this session (if accumulated during the semester). They will be added to the grade calculated based on the performance in the additional questions (see above). </w:t>
            </w:r>
          </w:p>
          <w:p w14:paraId="66EAC69C" w14:textId="77777777" w:rsidR="00EA2A66" w:rsidRPr="00EA2A66" w:rsidRDefault="00EA2A66" w:rsidP="00EA2A66">
            <w:pPr>
              <w:pStyle w:val="NoSpacing"/>
              <w:rPr>
                <w:sz w:val="22"/>
                <w:szCs w:val="22"/>
              </w:rPr>
            </w:pPr>
            <w:r w:rsidRPr="00EA2A66">
              <w:rPr>
                <w:sz w:val="22"/>
                <w:szCs w:val="22"/>
              </w:rPr>
              <w:t xml:space="preserve"> </w:t>
            </w:r>
          </w:p>
          <w:p w14:paraId="25042649" w14:textId="57D24D60" w:rsidR="00EA2A66" w:rsidRPr="00EA2A66" w:rsidRDefault="00EA2A66" w:rsidP="00EA2A66">
            <w:pPr>
              <w:pBdr>
                <w:top w:val="nil"/>
                <w:left w:val="nil"/>
                <w:bottom w:val="nil"/>
                <w:right w:val="nil"/>
                <w:between w:val="nil"/>
              </w:pBdr>
              <w:ind w:left="720"/>
              <w:rPr>
                <w:rFonts w:eastAsia="Calibri"/>
                <w:color w:val="000000"/>
                <w:sz w:val="22"/>
                <w:szCs w:val="22"/>
              </w:rPr>
            </w:pPr>
            <w:r w:rsidRPr="00EA2A66">
              <w:rPr>
                <w:sz w:val="22"/>
                <w:szCs w:val="22"/>
              </w:rPr>
              <w:t xml:space="preserve">If students wish to improve their grades from the first session, they will have to retake the exam in the extended conditions (course evaluation + extra items that also cover the mid-term topics). </w:t>
            </w:r>
          </w:p>
        </w:tc>
      </w:tr>
    </w:tbl>
    <w:p w14:paraId="71A3DA47" w14:textId="77777777" w:rsidR="00795C64" w:rsidRPr="00EA2A66" w:rsidRDefault="00795C64">
      <w:pPr>
        <w:spacing w:line="276" w:lineRule="auto"/>
        <w:jc w:val="center"/>
        <w:rPr>
          <w:rFonts w:eastAsia="Calibri"/>
          <w:sz w:val="22"/>
          <w:szCs w:val="22"/>
        </w:rPr>
      </w:pPr>
    </w:p>
    <w:p w14:paraId="35F9C43D" w14:textId="241CAD08" w:rsidR="00795C64" w:rsidRPr="00EA2A66" w:rsidRDefault="00EF05B8">
      <w:pPr>
        <w:spacing w:line="276" w:lineRule="auto"/>
        <w:jc w:val="both"/>
        <w:rPr>
          <w:rFonts w:eastAsia="Calibri"/>
          <w:sz w:val="22"/>
          <w:szCs w:val="22"/>
        </w:rPr>
      </w:pPr>
      <w:r w:rsidRPr="00EA2A66">
        <w:rPr>
          <w:rFonts w:eastAsia="Calibri"/>
          <w:b/>
          <w:sz w:val="22"/>
          <w:szCs w:val="22"/>
        </w:rPr>
        <w:t>Date of submission:                                                       Titular of the course</w:t>
      </w:r>
      <w:r w:rsidRPr="00EA2A66">
        <w:rPr>
          <w:rFonts w:eastAsia="Calibri"/>
          <w:sz w:val="22"/>
          <w:szCs w:val="22"/>
        </w:rPr>
        <w:t>:</w:t>
      </w:r>
      <w:r w:rsidR="00EA2A66">
        <w:rPr>
          <w:rFonts w:eastAsia="Calibri"/>
          <w:sz w:val="22"/>
          <w:szCs w:val="22"/>
        </w:rPr>
        <w:t xml:space="preserve"> Lect. Univ. Dr. Zselyke Pap</w:t>
      </w:r>
    </w:p>
    <w:p w14:paraId="49EA27F5" w14:textId="7F6279A3" w:rsidR="00795C64" w:rsidRPr="00EA2A66" w:rsidRDefault="00EF05B8">
      <w:pPr>
        <w:spacing w:line="276" w:lineRule="auto"/>
        <w:jc w:val="both"/>
        <w:rPr>
          <w:rFonts w:eastAsia="Calibri"/>
          <w:sz w:val="22"/>
          <w:szCs w:val="22"/>
        </w:rPr>
      </w:pPr>
      <w:r w:rsidRPr="00EA2A66">
        <w:rPr>
          <w:rFonts w:eastAsia="Calibri"/>
          <w:sz w:val="22"/>
          <w:szCs w:val="22"/>
        </w:rPr>
        <w:t xml:space="preserve">                       </w:t>
      </w:r>
      <w:r w:rsidR="00EA2A66">
        <w:rPr>
          <w:rFonts w:eastAsia="Calibri"/>
          <w:sz w:val="22"/>
          <w:szCs w:val="22"/>
        </w:rPr>
        <w:t>05.02.2026</w:t>
      </w:r>
      <w:r w:rsidRPr="00EA2A66">
        <w:rPr>
          <w:rFonts w:eastAsia="Calibri"/>
          <w:sz w:val="22"/>
          <w:szCs w:val="22"/>
        </w:rPr>
        <w:t xml:space="preserve">                                                         </w:t>
      </w:r>
    </w:p>
    <w:p w14:paraId="370BCD01" w14:textId="77777777" w:rsidR="00795C64" w:rsidRPr="00EA2A66" w:rsidRDefault="00795C64">
      <w:pPr>
        <w:spacing w:line="276" w:lineRule="auto"/>
        <w:jc w:val="both"/>
        <w:rPr>
          <w:rFonts w:eastAsia="Calibri"/>
          <w:sz w:val="22"/>
          <w:szCs w:val="22"/>
        </w:rPr>
      </w:pPr>
    </w:p>
    <w:p w14:paraId="5AC46186" w14:textId="77777777" w:rsidR="00795C64" w:rsidRPr="00EA2A66" w:rsidRDefault="00795C64">
      <w:pPr>
        <w:spacing w:line="276" w:lineRule="auto"/>
        <w:jc w:val="both"/>
        <w:rPr>
          <w:rFonts w:eastAsia="Calibri"/>
          <w:sz w:val="22"/>
          <w:szCs w:val="22"/>
        </w:rPr>
      </w:pPr>
    </w:p>
    <w:p w14:paraId="3ADE3A6E" w14:textId="28673639" w:rsidR="00795C64" w:rsidRPr="00EA2A66" w:rsidRDefault="00EF05B8">
      <w:pPr>
        <w:spacing w:line="276" w:lineRule="auto"/>
        <w:jc w:val="both"/>
        <w:rPr>
          <w:rFonts w:eastAsia="Calibri"/>
          <w:sz w:val="22"/>
          <w:szCs w:val="22"/>
        </w:rPr>
      </w:pPr>
      <w:r w:rsidRPr="00EA2A66">
        <w:rPr>
          <w:rFonts w:eastAsia="Calibri"/>
          <w:b/>
          <w:sz w:val="22"/>
          <w:szCs w:val="22"/>
        </w:rPr>
        <w:lastRenderedPageBreak/>
        <w:t>Date of approval in department:                                Seminary titular</w:t>
      </w:r>
      <w:r w:rsidRPr="00EA2A66">
        <w:rPr>
          <w:rFonts w:eastAsia="Calibri"/>
          <w:sz w:val="22"/>
          <w:szCs w:val="22"/>
        </w:rPr>
        <w:t>:</w:t>
      </w:r>
      <w:r w:rsidR="00EA2A66">
        <w:rPr>
          <w:rFonts w:eastAsia="Calibri"/>
          <w:sz w:val="22"/>
          <w:szCs w:val="22"/>
        </w:rPr>
        <w:t xml:space="preserve"> </w:t>
      </w:r>
      <w:r w:rsidR="00EA2A66">
        <w:rPr>
          <w:rFonts w:eastAsia="Calibri"/>
          <w:sz w:val="22"/>
          <w:szCs w:val="22"/>
        </w:rPr>
        <w:t>Lect. Univ. Dr. Zselyke Pap</w:t>
      </w:r>
    </w:p>
    <w:p w14:paraId="7A746540" w14:textId="77777777" w:rsidR="00795C64" w:rsidRPr="00EA2A66" w:rsidRDefault="00EF05B8">
      <w:pPr>
        <w:spacing w:line="276" w:lineRule="auto"/>
        <w:jc w:val="both"/>
        <w:rPr>
          <w:rFonts w:eastAsia="Calibri"/>
          <w:sz w:val="22"/>
          <w:szCs w:val="22"/>
        </w:rPr>
      </w:pPr>
      <w:r w:rsidRPr="00EA2A66">
        <w:rPr>
          <w:rFonts w:eastAsia="Calibri"/>
          <w:sz w:val="22"/>
          <w:szCs w:val="22"/>
        </w:rPr>
        <w:t xml:space="preserve">                                                                                           Signature:</w:t>
      </w:r>
    </w:p>
    <w:p w14:paraId="5E5D398A" w14:textId="77777777" w:rsidR="00795C64" w:rsidRPr="00EA2A66" w:rsidRDefault="00795C64">
      <w:pPr>
        <w:spacing w:line="276" w:lineRule="auto"/>
        <w:jc w:val="both"/>
        <w:rPr>
          <w:rFonts w:eastAsia="Calibri"/>
          <w:sz w:val="22"/>
          <w:szCs w:val="22"/>
        </w:rPr>
      </w:pPr>
    </w:p>
    <w:p w14:paraId="3975558D" w14:textId="77777777" w:rsidR="00795C64" w:rsidRPr="00EA2A66" w:rsidRDefault="00795C64">
      <w:pPr>
        <w:spacing w:line="276" w:lineRule="auto"/>
        <w:jc w:val="both"/>
        <w:rPr>
          <w:rFonts w:eastAsia="Calibri"/>
          <w:sz w:val="22"/>
          <w:szCs w:val="22"/>
        </w:rPr>
      </w:pPr>
    </w:p>
    <w:p w14:paraId="655FC3B5" w14:textId="77777777" w:rsidR="00795C64" w:rsidRDefault="00EF05B8">
      <w:pPr>
        <w:spacing w:line="276" w:lineRule="auto"/>
        <w:jc w:val="center"/>
        <w:rPr>
          <w:rFonts w:eastAsia="Calibri"/>
          <w:sz w:val="22"/>
          <w:szCs w:val="22"/>
        </w:rPr>
      </w:pPr>
      <w:r w:rsidRPr="00EA2A66">
        <w:rPr>
          <w:rFonts w:eastAsia="Calibri"/>
          <w:b/>
          <w:sz w:val="22"/>
          <w:szCs w:val="22"/>
        </w:rPr>
        <w:t>HEAD OF THE DEPARTMENT</w:t>
      </w:r>
      <w:r w:rsidRPr="00EA2A66">
        <w:rPr>
          <w:rFonts w:eastAsia="Calibri"/>
          <w:sz w:val="22"/>
          <w:szCs w:val="22"/>
        </w:rPr>
        <w:t>:</w:t>
      </w:r>
    </w:p>
    <w:p w14:paraId="724BA842" w14:textId="359AF72C" w:rsidR="00EA2A66" w:rsidRPr="00EA2A66" w:rsidRDefault="00EA2A66">
      <w:pPr>
        <w:spacing w:line="276" w:lineRule="auto"/>
        <w:jc w:val="center"/>
        <w:rPr>
          <w:rFonts w:eastAsia="Calibri"/>
          <w:sz w:val="22"/>
          <w:szCs w:val="22"/>
        </w:rPr>
      </w:pPr>
      <w:r>
        <w:rPr>
          <w:rFonts w:eastAsia="Calibri"/>
          <w:sz w:val="22"/>
          <w:szCs w:val="22"/>
        </w:rPr>
        <w:t>Conf. Univ. Dr. Andrei Rusu</w:t>
      </w:r>
    </w:p>
    <w:sectPr w:rsidR="00EA2A66" w:rsidRPr="00EA2A66" w:rsidSect="00F14999">
      <w:headerReference w:type="default" r:id="rId9"/>
      <w:footerReference w:type="even" r:id="rId10"/>
      <w:footerReference w:type="default" r:id="rId11"/>
      <w:headerReference w:type="first" r:id="rId12"/>
      <w:footerReference w:type="first" r:id="rId13"/>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E0AB2" w14:textId="77777777" w:rsidR="001A31C8" w:rsidRDefault="001A31C8">
      <w:r>
        <w:separator/>
      </w:r>
    </w:p>
  </w:endnote>
  <w:endnote w:type="continuationSeparator" w:id="0">
    <w:p w14:paraId="50F29088" w14:textId="77777777" w:rsidR="001A31C8" w:rsidRDefault="001A3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EF05B8">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EF05B8">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EF05B8">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EF05B8">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EF05B8">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Default="00EF05B8">
                          <w:pPr>
                            <w:ind w:left="-425" w:right="-158" w:hanging="425"/>
                            <w:jc w:val="center"/>
                            <w:textDirection w:val="btLr"/>
                          </w:pPr>
                          <w:r>
                            <w:rPr>
                              <w:rFonts w:ascii="Arial" w:eastAsia="Arial" w:hAnsi="Arial" w:cs="Arial"/>
                              <w:color w:val="A6A6A6"/>
                              <w:sz w:val="17"/>
                              <w:highlight w:val="white"/>
                            </w:rPr>
                            <w:t>Adresă poștală: Bd. Vasile Pârvan nr. 4, cod poștal 300223, Timișoara, jud. Timiș, România</w:t>
                          </w:r>
                          <w:r>
                            <w:rPr>
                              <w:rFonts w:ascii="Arial" w:eastAsia="Arial" w:hAnsi="Arial" w:cs="Arial"/>
                              <w:color w:val="A6A6A6"/>
                              <w:sz w:val="17"/>
                              <w:highlight w:val="white"/>
                            </w:rPr>
                            <w:br/>
                            <w:t>Număr de telefon: +40-(0)256-592.300 (310)</w:t>
                          </w:r>
                        </w:p>
                        <w:p w14:paraId="0F59F638" w14:textId="77777777" w:rsidR="00795C64" w:rsidRDefault="00EF05B8">
                          <w:pPr>
                            <w:ind w:left="-425" w:right="-158" w:hanging="425"/>
                            <w:jc w:val="center"/>
                            <w:textDirection w:val="btLr"/>
                          </w:pPr>
                          <w:r>
                            <w:rPr>
                              <w:rFonts w:ascii="Arial" w:eastAsia="Arial" w:hAnsi="Arial" w:cs="Arial"/>
                              <w:color w:val="A6A6A6"/>
                              <w:sz w:val="17"/>
                            </w:rPr>
                            <w:t xml:space="preserve">Adresă de e-mail: </w:t>
                          </w:r>
                          <w:r>
                            <w:rPr>
                              <w:rFonts w:ascii="Arial" w:eastAsia="Arial" w:hAnsi="Arial" w:cs="Arial"/>
                              <w:color w:val="0000FF"/>
                              <w:sz w:val="17"/>
                              <w:highlight w:val="white"/>
                              <w:u w:val="single"/>
                            </w:rPr>
                            <w:t>secretariat@e-uvt.ro</w:t>
                          </w:r>
                        </w:p>
                        <w:p w14:paraId="09477094" w14:textId="77777777" w:rsidR="00795C64" w:rsidRDefault="00EF05B8">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Default="00EF05B8">
                    <w:pPr>
                      <w:ind w:left="-425" w:right="-158" w:hanging="425"/>
                      <w:jc w:val="center"/>
                      <w:textDirection w:val="btLr"/>
                    </w:pPr>
                    <w:r>
                      <w:rPr>
                        <w:rFonts w:ascii="Arial" w:eastAsia="Arial" w:hAnsi="Arial" w:cs="Arial"/>
                        <w:color w:val="A6A6A6"/>
                        <w:sz w:val="17"/>
                        <w:highlight w:val="white"/>
                      </w:rPr>
                      <w:t>Adresă poștală: Bd. Vasile Pârvan nr. 4, cod poștal 300223, Timișoara, jud. Timiș, România</w:t>
                    </w:r>
                    <w:r>
                      <w:rPr>
                        <w:rFonts w:ascii="Arial" w:eastAsia="Arial" w:hAnsi="Arial" w:cs="Arial"/>
                        <w:color w:val="A6A6A6"/>
                        <w:sz w:val="17"/>
                        <w:highlight w:val="white"/>
                      </w:rPr>
                      <w:br/>
                      <w:t>Număr de telefon: +40-(0)256-592.300 (310)</w:t>
                    </w:r>
                  </w:p>
                  <w:p w14:paraId="0F59F638" w14:textId="77777777" w:rsidR="00795C64" w:rsidRDefault="00EF05B8">
                    <w:pPr>
                      <w:ind w:left="-425" w:right="-158" w:hanging="425"/>
                      <w:jc w:val="center"/>
                      <w:textDirection w:val="btLr"/>
                    </w:pPr>
                    <w:r>
                      <w:rPr>
                        <w:rFonts w:ascii="Arial" w:eastAsia="Arial" w:hAnsi="Arial" w:cs="Arial"/>
                        <w:color w:val="A6A6A6"/>
                        <w:sz w:val="17"/>
                      </w:rPr>
                      <w:t xml:space="preserve">Adresă de e-mail: </w:t>
                    </w:r>
                    <w:r>
                      <w:rPr>
                        <w:rFonts w:ascii="Arial" w:eastAsia="Arial" w:hAnsi="Arial" w:cs="Arial"/>
                        <w:color w:val="0000FF"/>
                        <w:sz w:val="17"/>
                        <w:highlight w:val="white"/>
                        <w:u w:val="single"/>
                      </w:rPr>
                      <w:t>secretariat@e-uvt.ro</w:t>
                    </w:r>
                  </w:p>
                  <w:p w14:paraId="09477094" w14:textId="77777777" w:rsidR="00795C64" w:rsidRDefault="00EF05B8">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7DB1F" w14:textId="77777777" w:rsidR="001A31C8" w:rsidRDefault="001A31C8">
      <w:r>
        <w:separator/>
      </w:r>
    </w:p>
  </w:footnote>
  <w:footnote w:type="continuationSeparator" w:id="0">
    <w:p w14:paraId="1CC5CF13" w14:textId="77777777" w:rsidR="001A31C8" w:rsidRDefault="001A31C8">
      <w:r>
        <w:continuationSeparator/>
      </w:r>
    </w:p>
  </w:footnote>
  <w:footnote w:id="1">
    <w:p w14:paraId="250320E7" w14:textId="34BC2893" w:rsidR="0050217E" w:rsidRPr="00EA2A66" w:rsidRDefault="0050217E" w:rsidP="00AA5F3B">
      <w:pPr>
        <w:pStyle w:val="FootnoteText"/>
        <w:jc w:val="both"/>
        <w:rPr>
          <w:lang w:val="ro-RO"/>
        </w:rPr>
      </w:pPr>
      <w:r w:rsidRPr="00AA5F3B">
        <w:rPr>
          <w:rStyle w:val="FootnoteReference"/>
          <w:highlight w:val="yellow"/>
        </w:rPr>
        <w:footnoteRef/>
      </w:r>
      <w:r w:rsidRPr="00AA5F3B">
        <w:rPr>
          <w:highlight w:val="yellow"/>
        </w:rPr>
        <w:t xml:space="preserve"> </w:t>
      </w:r>
      <w:r w:rsidR="000D7071" w:rsidRPr="00EA2A66">
        <w:t xml:space="preserve">The total number of contact hours and individual study hours will be aligned with the number of credits allocated to the course. One credit corresponds to </w:t>
      </w:r>
      <w:r w:rsidR="0081477F" w:rsidRPr="00EA2A66">
        <w:t xml:space="preserve">a total </w:t>
      </w:r>
      <w:r w:rsidR="000D7071" w:rsidRPr="00EA2A66">
        <w:t xml:space="preserve">between 25 and 30 hours of teaching activities and individual study. </w:t>
      </w:r>
      <w:r w:rsidR="00255FFC" w:rsidRPr="00EA2A66">
        <w:t xml:space="preserve"> At the level of academic departments </w:t>
      </w:r>
      <w:r w:rsidR="000D7071" w:rsidRPr="00EA2A66">
        <w:t xml:space="preserve">may </w:t>
      </w:r>
      <w:r w:rsidR="00255FFC" w:rsidRPr="00EA2A66">
        <w:t>establish, by discipline categories, the exact equivalence between one credit and the number of hours.</w:t>
      </w:r>
    </w:p>
  </w:footnote>
  <w:footnote w:id="2">
    <w:p w14:paraId="6533C65A" w14:textId="3C3C07E7" w:rsidR="0050217E" w:rsidRPr="00EA2A66" w:rsidRDefault="0050217E" w:rsidP="00AA5F3B">
      <w:pPr>
        <w:pStyle w:val="FootnoteText"/>
        <w:jc w:val="both"/>
        <w:rPr>
          <w:lang w:val="ro-RO"/>
        </w:rPr>
      </w:pPr>
      <w:r w:rsidRPr="00EA2A66">
        <w:rPr>
          <w:rStyle w:val="FootnoteReference"/>
        </w:rPr>
        <w:footnoteRef/>
      </w:r>
      <w:r w:rsidRPr="00EA2A66">
        <w:t xml:space="preserve"> </w:t>
      </w:r>
      <w:r w:rsidR="00AA5F3B" w:rsidRPr="00EA2A66">
        <w:t xml:space="preserve">The hours corresponding to examinations are added only to </w:t>
      </w:r>
      <w:r w:rsidR="0081477F" w:rsidRPr="00EA2A66">
        <w:t xml:space="preserve">the </w:t>
      </w:r>
      <w:r w:rsidR="00AA5F3B" w:rsidRPr="00EA2A66">
        <w:t>point 3.8 – T</w:t>
      </w:r>
      <w:r w:rsidR="0081477F" w:rsidRPr="00EA2A66">
        <w:t>he t</w:t>
      </w:r>
      <w:r w:rsidR="00AA5F3B" w:rsidRPr="00EA2A66">
        <w:t xml:space="preserve">otal hours per semester, not to </w:t>
      </w:r>
      <w:r w:rsidR="0081477F" w:rsidRPr="00EA2A66">
        <w:t xml:space="preserve">be added to the </w:t>
      </w:r>
      <w:r w:rsidR="00AA5F3B" w:rsidRPr="00EA2A66">
        <w:t>point 3.7 – Total hours of individual study.</w:t>
      </w:r>
    </w:p>
  </w:footnote>
  <w:footnote w:id="3">
    <w:p w14:paraId="43CAB028" w14:textId="13AE0601" w:rsidR="0050217E" w:rsidRPr="0050217E" w:rsidRDefault="0050217E" w:rsidP="00AA5F3B">
      <w:pPr>
        <w:pStyle w:val="FootnoteText"/>
        <w:jc w:val="both"/>
        <w:rPr>
          <w:lang w:val="ro-RO"/>
        </w:rPr>
      </w:pPr>
      <w:r w:rsidRPr="00EA2A66">
        <w:rPr>
          <w:rStyle w:val="FootnoteReference"/>
        </w:rPr>
        <w:footnoteRef/>
      </w:r>
      <w:r w:rsidRPr="00EA2A66">
        <w:t xml:space="preserve"> </w:t>
      </w:r>
      <w:r w:rsidR="00AA5F3B" w:rsidRPr="00EA2A66">
        <w:t>Total hours per semester = total hours in the curriculum + total hours of individual study + hours allocated to examinations.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Default="00EF05B8">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EF05B8">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Default="00EF05B8">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EF05B8">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EF05B8">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EF05B8">
                          <w:pPr>
                            <w:jc w:val="right"/>
                            <w:textDirection w:val="btLr"/>
                          </w:pPr>
                          <w:r>
                            <w:rPr>
                              <w:rFonts w:ascii="Open Sans" w:eastAsia="Open Sans" w:hAnsi="Open Sans" w:cs="Open Sans"/>
                              <w:color w:val="548DD4"/>
                              <w:sz w:val="16"/>
                            </w:rPr>
                            <w:t>MINISTERUL EDUCAȚIEI NAȚIONALE</w:t>
                          </w:r>
                        </w:p>
                        <w:p w14:paraId="75D53044" w14:textId="77777777" w:rsidR="00795C64" w:rsidRDefault="00EF05B8">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Default="00EF05B8">
                    <w:pPr>
                      <w:jc w:val="right"/>
                      <w:textDirection w:val="btLr"/>
                    </w:pPr>
                    <w:r>
                      <w:rPr>
                        <w:rFonts w:ascii="Open Sans" w:eastAsia="Open Sans" w:hAnsi="Open Sans" w:cs="Open Sans"/>
                        <w:color w:val="548DD4"/>
                        <w:sz w:val="16"/>
                      </w:rPr>
                      <w:t>MINISTERUL EDUCAȚIEI NAȚIONALE</w:t>
                    </w:r>
                  </w:p>
                  <w:p w14:paraId="75D53044" w14:textId="77777777" w:rsidR="00795C64" w:rsidRDefault="00EF05B8">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48A3"/>
    <w:multiLevelType w:val="hybridMultilevel"/>
    <w:tmpl w:val="9FE45D0E"/>
    <w:lvl w:ilvl="0" w:tplc="8E3C3C28">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C9A4D19"/>
    <w:multiLevelType w:val="hybridMultilevel"/>
    <w:tmpl w:val="EB804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8796263">
    <w:abstractNumId w:val="2"/>
  </w:num>
  <w:num w:numId="2" w16cid:durableId="1625621859">
    <w:abstractNumId w:val="6"/>
  </w:num>
  <w:num w:numId="3" w16cid:durableId="2038700711">
    <w:abstractNumId w:val="5"/>
  </w:num>
  <w:num w:numId="4" w16cid:durableId="1840076038">
    <w:abstractNumId w:val="7"/>
  </w:num>
  <w:num w:numId="5" w16cid:durableId="640581100">
    <w:abstractNumId w:val="1"/>
  </w:num>
  <w:num w:numId="6" w16cid:durableId="952244897">
    <w:abstractNumId w:val="4"/>
  </w:num>
  <w:num w:numId="7" w16cid:durableId="1938053084">
    <w:abstractNumId w:val="3"/>
  </w:num>
  <w:num w:numId="8" w16cid:durableId="425003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zc0MzY3NTczMTJT0lEKTi0uzszPAykwrAUA9jkQ5CwAAAA="/>
  </w:docVars>
  <w:rsids>
    <w:rsidRoot w:val="00795C64"/>
    <w:rsid w:val="000361EF"/>
    <w:rsid w:val="000D7071"/>
    <w:rsid w:val="001746F9"/>
    <w:rsid w:val="00181B90"/>
    <w:rsid w:val="00186573"/>
    <w:rsid w:val="0019615C"/>
    <w:rsid w:val="001A31C8"/>
    <w:rsid w:val="00255FFC"/>
    <w:rsid w:val="00260062"/>
    <w:rsid w:val="00275061"/>
    <w:rsid w:val="002C10D7"/>
    <w:rsid w:val="00367BB0"/>
    <w:rsid w:val="0044285A"/>
    <w:rsid w:val="004F574A"/>
    <w:rsid w:val="0050217E"/>
    <w:rsid w:val="0056272D"/>
    <w:rsid w:val="0059122B"/>
    <w:rsid w:val="005B4FAB"/>
    <w:rsid w:val="006E7B9A"/>
    <w:rsid w:val="00727C1B"/>
    <w:rsid w:val="00786310"/>
    <w:rsid w:val="00795C64"/>
    <w:rsid w:val="0081477F"/>
    <w:rsid w:val="008752E5"/>
    <w:rsid w:val="008A6BE6"/>
    <w:rsid w:val="008D0AC7"/>
    <w:rsid w:val="008D2D39"/>
    <w:rsid w:val="00A3672A"/>
    <w:rsid w:val="00A40E25"/>
    <w:rsid w:val="00AA5F3B"/>
    <w:rsid w:val="00B46D12"/>
    <w:rsid w:val="00BF430A"/>
    <w:rsid w:val="00C71329"/>
    <w:rsid w:val="00CB740A"/>
    <w:rsid w:val="00D834BA"/>
    <w:rsid w:val="00EA2A66"/>
    <w:rsid w:val="00EF05B8"/>
    <w:rsid w:val="00F14999"/>
    <w:rsid w:val="00F41385"/>
    <w:rsid w:val="00F46B55"/>
    <w:rsid w:val="00F57B07"/>
    <w:rsid w:val="00F94CEF"/>
    <w:rsid w:val="00F97C43"/>
    <w:rsid w:val="00FC3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1"/>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2728</Words>
  <Characters>15556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Zselyke Pap</cp:lastModifiedBy>
  <cp:revision>3</cp:revision>
  <dcterms:created xsi:type="dcterms:W3CDTF">2026-01-28T12:33:00Z</dcterms:created>
  <dcterms:modified xsi:type="dcterms:W3CDTF">2026-02-05T06:40:00Z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5b137850-abc5-4c79-8a6e-ce54ecf7c234</vt:lpwstr>
  </property>
</Properties>
</file>